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DE945" w14:textId="6F67B5A2" w:rsidR="00B7283A" w:rsidRPr="005A29EB" w:rsidRDefault="00B7283A">
      <w:pPr>
        <w:rPr>
          <w:rFonts w:ascii="Garamond" w:hAnsi="Garamond"/>
        </w:rPr>
      </w:pPr>
    </w:p>
    <w:p w14:paraId="6E615664" w14:textId="000EA58A" w:rsidR="00B7283A" w:rsidRPr="005368F7" w:rsidRDefault="00B7283A" w:rsidP="007727A1">
      <w:pPr>
        <w:jc w:val="center"/>
        <w:rPr>
          <w:rFonts w:ascii="Garamond" w:hAnsi="Garamond"/>
        </w:rPr>
      </w:pPr>
      <w:r w:rsidRPr="005A29EB">
        <w:rPr>
          <w:rFonts w:ascii="Garamond" w:hAnsi="Garamond"/>
          <w:b/>
          <w:bCs/>
        </w:rPr>
        <w:t>Spring 2025 WPA-AAPT</w:t>
      </w:r>
    </w:p>
    <w:p w14:paraId="30D2018B" w14:textId="5660B96C" w:rsidR="00B7283A" w:rsidRPr="005A29EB" w:rsidRDefault="00B7283A" w:rsidP="0070301F">
      <w:pPr>
        <w:jc w:val="center"/>
        <w:rPr>
          <w:rFonts w:ascii="Garamond" w:hAnsi="Garamond"/>
          <w:b/>
          <w:bCs/>
        </w:rPr>
      </w:pPr>
      <w:r w:rsidRPr="005A29EB">
        <w:rPr>
          <w:rFonts w:ascii="Garamond" w:hAnsi="Garamond"/>
          <w:b/>
          <w:bCs/>
        </w:rPr>
        <w:t>22 March 2025</w:t>
      </w:r>
    </w:p>
    <w:p w14:paraId="61D38AA4" w14:textId="185EB6F0" w:rsidR="00B7283A" w:rsidRPr="0049011C" w:rsidRDefault="00B7283A" w:rsidP="0049011C">
      <w:pPr>
        <w:jc w:val="center"/>
        <w:rPr>
          <w:rFonts w:ascii="Garamond" w:hAnsi="Garamond"/>
          <w:b/>
          <w:bCs/>
        </w:rPr>
      </w:pPr>
      <w:r w:rsidRPr="005A29EB">
        <w:rPr>
          <w:rFonts w:ascii="Garamond" w:hAnsi="Garamond"/>
          <w:b/>
          <w:bCs/>
        </w:rPr>
        <w:t>Seton Hill University</w:t>
      </w:r>
    </w:p>
    <w:p w14:paraId="0F2789C5" w14:textId="081B2B2B" w:rsidR="00B7283A" w:rsidRPr="005A29EB" w:rsidRDefault="00B7283A" w:rsidP="007727A1">
      <w:pPr>
        <w:jc w:val="center"/>
        <w:rPr>
          <w:rFonts w:ascii="Garamond" w:hAnsi="Garamond"/>
        </w:rPr>
      </w:pPr>
      <w:r w:rsidRPr="005A29EB">
        <w:rPr>
          <w:rFonts w:ascii="Garamond" w:hAnsi="Garamond"/>
          <w:b/>
          <w:bCs/>
        </w:rPr>
        <w:t>Agenda</w:t>
      </w:r>
      <w:r w:rsidRPr="005A29EB">
        <w:rPr>
          <w:rFonts w:ascii="Garamond" w:hAnsi="Garamond"/>
        </w:rPr>
        <w:t xml:space="preserve"> (Subject to Change)</w:t>
      </w:r>
    </w:p>
    <w:p w14:paraId="0969F06D" w14:textId="0022E77D" w:rsidR="00B7283A" w:rsidRPr="005A29EB" w:rsidRDefault="00B7283A">
      <w:pPr>
        <w:rPr>
          <w:rFonts w:ascii="Garamond" w:hAnsi="Garamond"/>
        </w:rPr>
      </w:pPr>
      <w:r w:rsidRPr="005A29EB">
        <w:rPr>
          <w:rFonts w:ascii="Garamond" w:hAnsi="Garamond"/>
        </w:rPr>
        <w:t>8:30 – 9:</w:t>
      </w:r>
      <w:r w:rsidR="003A34EE">
        <w:rPr>
          <w:rFonts w:ascii="Garamond" w:hAnsi="Garamond"/>
        </w:rPr>
        <w:t>30</w:t>
      </w:r>
      <w:r w:rsidRPr="005A29EB">
        <w:rPr>
          <w:rFonts w:ascii="Garamond" w:hAnsi="Garamond"/>
        </w:rPr>
        <w:t xml:space="preserve"> </w:t>
      </w:r>
      <w:r w:rsidR="003660B5">
        <w:rPr>
          <w:rFonts w:ascii="Garamond" w:hAnsi="Garamond"/>
        </w:rPr>
        <w:t xml:space="preserve">- </w:t>
      </w:r>
      <w:r w:rsidRPr="005A29EB">
        <w:rPr>
          <w:rFonts w:ascii="Garamond" w:hAnsi="Garamond"/>
        </w:rPr>
        <w:t xml:space="preserve">Registration </w:t>
      </w:r>
    </w:p>
    <w:p w14:paraId="6F4A9682" w14:textId="3C7150AF" w:rsidR="00B7283A" w:rsidRPr="005A29EB" w:rsidRDefault="00B7283A">
      <w:pPr>
        <w:rPr>
          <w:rFonts w:ascii="Garamond" w:hAnsi="Garamond"/>
        </w:rPr>
      </w:pPr>
      <w:r w:rsidRPr="005A29EB">
        <w:rPr>
          <w:rFonts w:ascii="Garamond" w:hAnsi="Garamond"/>
        </w:rPr>
        <w:t>9:</w:t>
      </w:r>
      <w:r w:rsidR="003A34EE">
        <w:rPr>
          <w:rFonts w:ascii="Garamond" w:hAnsi="Garamond"/>
        </w:rPr>
        <w:t>30</w:t>
      </w:r>
      <w:r w:rsidRPr="005A29EB">
        <w:rPr>
          <w:rFonts w:ascii="Garamond" w:hAnsi="Garamond"/>
        </w:rPr>
        <w:t xml:space="preserve"> – 9:</w:t>
      </w:r>
      <w:r w:rsidR="003A34EE">
        <w:rPr>
          <w:rFonts w:ascii="Garamond" w:hAnsi="Garamond"/>
        </w:rPr>
        <w:t>45</w:t>
      </w:r>
      <w:r w:rsidRPr="005A29EB">
        <w:rPr>
          <w:rFonts w:ascii="Garamond" w:hAnsi="Garamond"/>
        </w:rPr>
        <w:t xml:space="preserve"> - Welcome</w:t>
      </w:r>
    </w:p>
    <w:p w14:paraId="64B390A6" w14:textId="524909DF" w:rsidR="005A29EB" w:rsidRDefault="00B7283A">
      <w:pPr>
        <w:rPr>
          <w:rFonts w:ascii="Garamond" w:hAnsi="Garamond"/>
        </w:rPr>
      </w:pPr>
      <w:r w:rsidRPr="005A29EB">
        <w:rPr>
          <w:rFonts w:ascii="Garamond" w:hAnsi="Garamond"/>
        </w:rPr>
        <w:t>9:</w:t>
      </w:r>
      <w:r w:rsidR="003A34EE">
        <w:rPr>
          <w:rFonts w:ascii="Garamond" w:hAnsi="Garamond"/>
        </w:rPr>
        <w:t>45</w:t>
      </w:r>
      <w:r w:rsidRPr="005A29EB">
        <w:rPr>
          <w:rFonts w:ascii="Garamond" w:hAnsi="Garamond"/>
        </w:rPr>
        <w:t xml:space="preserve"> – 10:</w:t>
      </w:r>
      <w:r w:rsidR="003A34EE">
        <w:rPr>
          <w:rFonts w:ascii="Garamond" w:hAnsi="Garamond"/>
        </w:rPr>
        <w:t>30</w:t>
      </w:r>
      <w:r w:rsidR="00C277C2">
        <w:rPr>
          <w:rFonts w:ascii="Garamond" w:hAnsi="Garamond"/>
        </w:rPr>
        <w:t xml:space="preserve"> </w:t>
      </w:r>
      <w:r w:rsidRPr="005A29EB">
        <w:rPr>
          <w:rFonts w:ascii="Garamond" w:hAnsi="Garamond"/>
        </w:rPr>
        <w:t>–</w:t>
      </w:r>
      <w:r w:rsidR="005A29EB">
        <w:rPr>
          <w:rFonts w:ascii="Garamond" w:hAnsi="Garamond"/>
        </w:rPr>
        <w:t xml:space="preserve"> Talks (</w:t>
      </w:r>
      <w:r w:rsidR="002A2D84">
        <w:rPr>
          <w:rFonts w:ascii="Garamond" w:hAnsi="Garamond"/>
        </w:rPr>
        <w:t xml:space="preserve">Link for more information </w:t>
      </w:r>
      <w:hyperlink r:id="rId5" w:tgtFrame="_blank" w:history="1">
        <w:r w:rsidR="002A2D84" w:rsidRPr="000718F9">
          <w:rPr>
            <w:rStyle w:val="Hyperlink"/>
            <w:rFonts w:ascii="Garamond" w:hAnsi="Garamond"/>
          </w:rPr>
          <w:t>WPA-AAPT 2025 Spring Meeting</w:t>
        </w:r>
      </w:hyperlink>
      <w:r w:rsidR="002A2D84">
        <w:rPr>
          <w:rFonts w:ascii="Garamond" w:hAnsi="Garamond"/>
        </w:rPr>
        <w:t>)</w:t>
      </w:r>
    </w:p>
    <w:p w14:paraId="76D57DD2" w14:textId="1E1C76E8" w:rsidR="005A29EB" w:rsidRDefault="005A29EB" w:rsidP="005A29EB">
      <w:pPr>
        <w:ind w:left="1440"/>
        <w:rPr>
          <w:rFonts w:ascii="Garamond" w:hAnsi="Garamond"/>
        </w:rPr>
      </w:pPr>
      <w:r>
        <w:rPr>
          <w:rFonts w:ascii="Garamond" w:hAnsi="Garamond"/>
          <w:b/>
          <w:bCs/>
        </w:rPr>
        <w:t xml:space="preserve">“An Overview of Lab Problem for Undergraduate Computational Physics Courses” </w:t>
      </w:r>
      <w:r>
        <w:rPr>
          <w:rFonts w:ascii="Garamond" w:hAnsi="Garamond"/>
        </w:rPr>
        <w:t>Matteo Luisi, Westminster University</w:t>
      </w:r>
    </w:p>
    <w:p w14:paraId="3BE15E9C" w14:textId="4BE3919E" w:rsidR="005A29EB" w:rsidRDefault="005A29EB" w:rsidP="005A29EB">
      <w:pPr>
        <w:ind w:left="1440"/>
        <w:rPr>
          <w:rFonts w:ascii="Garamond" w:hAnsi="Garamond"/>
        </w:rPr>
      </w:pPr>
      <w:r>
        <w:rPr>
          <w:rFonts w:ascii="Garamond" w:hAnsi="Garamond"/>
          <w:b/>
          <w:bCs/>
        </w:rPr>
        <w:t xml:space="preserve">“Phantastic Physics” </w:t>
      </w:r>
      <w:r>
        <w:rPr>
          <w:rFonts w:ascii="Garamond" w:hAnsi="Garamond"/>
        </w:rPr>
        <w:t>Kathy Willard, Monessen High School</w:t>
      </w:r>
    </w:p>
    <w:p w14:paraId="2CC53B50" w14:textId="5771F699" w:rsidR="005A29EB" w:rsidRDefault="005A29EB" w:rsidP="005A29EB">
      <w:pPr>
        <w:ind w:left="1440"/>
        <w:rPr>
          <w:rFonts w:ascii="Garamond" w:hAnsi="Garamond"/>
        </w:rPr>
      </w:pPr>
      <w:r>
        <w:rPr>
          <w:rFonts w:ascii="Garamond" w:hAnsi="Garamond"/>
          <w:b/>
          <w:bCs/>
        </w:rPr>
        <w:t xml:space="preserve">“Light and Vision: Developing a Course in Optics for non-STEM Undergraduate Students” </w:t>
      </w:r>
      <w:r>
        <w:rPr>
          <w:rFonts w:ascii="Garamond" w:hAnsi="Garamond"/>
        </w:rPr>
        <w:t>Michael Antonacci, St. Vincent College</w:t>
      </w:r>
    </w:p>
    <w:p w14:paraId="11C00D0C" w14:textId="01C6CFDC" w:rsidR="00B16C36" w:rsidRDefault="00387700" w:rsidP="00B16C36">
      <w:pPr>
        <w:rPr>
          <w:rFonts w:ascii="Garamond" w:hAnsi="Garamond"/>
        </w:rPr>
      </w:pPr>
      <w:r>
        <w:rPr>
          <w:rFonts w:ascii="Garamond" w:hAnsi="Garamond"/>
        </w:rPr>
        <w:t>10:</w:t>
      </w:r>
      <w:r w:rsidR="003A34EE">
        <w:rPr>
          <w:rFonts w:ascii="Garamond" w:hAnsi="Garamond"/>
        </w:rPr>
        <w:t>30</w:t>
      </w:r>
      <w:r>
        <w:rPr>
          <w:rFonts w:ascii="Garamond" w:hAnsi="Garamond"/>
        </w:rPr>
        <w:t xml:space="preserve"> – 10:</w:t>
      </w:r>
      <w:r w:rsidR="009124B0">
        <w:rPr>
          <w:rFonts w:ascii="Garamond" w:hAnsi="Garamond"/>
        </w:rPr>
        <w:t>45</w:t>
      </w:r>
      <w:r>
        <w:rPr>
          <w:rFonts w:ascii="Garamond" w:hAnsi="Garamond"/>
        </w:rPr>
        <w:t xml:space="preserve"> – Break</w:t>
      </w:r>
    </w:p>
    <w:p w14:paraId="1BB5CF7C" w14:textId="3077A86D" w:rsidR="00387700" w:rsidRDefault="00317AEA" w:rsidP="00B16C36">
      <w:pPr>
        <w:rPr>
          <w:rFonts w:ascii="Garamond" w:hAnsi="Garamond"/>
        </w:rPr>
      </w:pPr>
      <w:r>
        <w:rPr>
          <w:rFonts w:ascii="Garamond" w:hAnsi="Garamond"/>
        </w:rPr>
        <w:t>10:</w:t>
      </w:r>
      <w:r w:rsidR="009124B0">
        <w:rPr>
          <w:rFonts w:ascii="Garamond" w:hAnsi="Garamond"/>
        </w:rPr>
        <w:t>45</w:t>
      </w:r>
      <w:r>
        <w:rPr>
          <w:rFonts w:ascii="Garamond" w:hAnsi="Garamond"/>
        </w:rPr>
        <w:t xml:space="preserve"> – 11:15 - </w:t>
      </w:r>
      <w:r w:rsidR="0032749B">
        <w:rPr>
          <w:rFonts w:ascii="Garamond" w:hAnsi="Garamond"/>
        </w:rPr>
        <w:t>Talks (15 minutes per talk)</w:t>
      </w:r>
    </w:p>
    <w:p w14:paraId="25DD9F7C" w14:textId="19A622F0" w:rsidR="00320DAB" w:rsidRPr="006F67A1" w:rsidRDefault="00320DAB" w:rsidP="00320DAB">
      <w:pPr>
        <w:ind w:left="1440"/>
        <w:rPr>
          <w:rFonts w:ascii="Garamond" w:hAnsi="Garamond"/>
        </w:rPr>
      </w:pPr>
      <w:r>
        <w:rPr>
          <w:rFonts w:ascii="Garamond" w:hAnsi="Garamond"/>
          <w:b/>
          <w:bCs/>
        </w:rPr>
        <w:t>“Adapting Learning</w:t>
      </w:r>
      <w:r w:rsidR="00D13C87">
        <w:rPr>
          <w:rFonts w:ascii="Garamond" w:hAnsi="Garamond"/>
          <w:b/>
          <w:bCs/>
        </w:rPr>
        <w:t>-Objective-Based</w:t>
      </w:r>
      <w:r>
        <w:rPr>
          <w:rFonts w:ascii="Garamond" w:hAnsi="Garamond"/>
          <w:b/>
          <w:bCs/>
        </w:rPr>
        <w:t xml:space="preserve"> </w:t>
      </w:r>
      <w:r w:rsidR="00641058">
        <w:rPr>
          <w:rFonts w:ascii="Garamond" w:hAnsi="Garamond"/>
          <w:b/>
          <w:bCs/>
        </w:rPr>
        <w:t>Grading for a Sophomore Math Methods Course”</w:t>
      </w:r>
      <w:r w:rsidR="006F67A1">
        <w:rPr>
          <w:rFonts w:ascii="Garamond" w:hAnsi="Garamond"/>
          <w:b/>
          <w:bCs/>
        </w:rPr>
        <w:t xml:space="preserve"> </w:t>
      </w:r>
      <w:r w:rsidR="006F67A1">
        <w:rPr>
          <w:rFonts w:ascii="Garamond" w:hAnsi="Garamond"/>
        </w:rPr>
        <w:t xml:space="preserve">DJ Wagner, </w:t>
      </w:r>
      <w:r w:rsidR="003623EA">
        <w:rPr>
          <w:rFonts w:ascii="Garamond" w:hAnsi="Garamond"/>
        </w:rPr>
        <w:t>Grove City College</w:t>
      </w:r>
    </w:p>
    <w:p w14:paraId="02A59157" w14:textId="184D5284" w:rsidR="00915C1C" w:rsidRDefault="00F3301C" w:rsidP="00F77E7A">
      <w:pPr>
        <w:ind w:left="1440"/>
        <w:rPr>
          <w:rFonts w:ascii="Garamond" w:hAnsi="Garamond"/>
        </w:rPr>
      </w:pPr>
      <w:r>
        <w:rPr>
          <w:rFonts w:ascii="Garamond" w:hAnsi="Garamond"/>
          <w:b/>
          <w:bCs/>
        </w:rPr>
        <w:t>“</w:t>
      </w:r>
      <w:r w:rsidR="00C5725A">
        <w:rPr>
          <w:rFonts w:ascii="Garamond" w:hAnsi="Garamond"/>
          <w:b/>
          <w:bCs/>
        </w:rPr>
        <w:t xml:space="preserve">Consequences of Osteoarthritis from a Dynamics Perspective” </w:t>
      </w:r>
      <w:r w:rsidR="00FC2949">
        <w:rPr>
          <w:rFonts w:ascii="Garamond" w:hAnsi="Garamond"/>
        </w:rPr>
        <w:t xml:space="preserve">Stan Sobolewski, Indiana University of </w:t>
      </w:r>
      <w:r w:rsidR="00F77E7A">
        <w:rPr>
          <w:rFonts w:ascii="Garamond" w:hAnsi="Garamond"/>
        </w:rPr>
        <w:t xml:space="preserve">Pennsylvania </w:t>
      </w:r>
    </w:p>
    <w:p w14:paraId="12C520FB" w14:textId="29446F29" w:rsidR="00A67AB0" w:rsidRDefault="00F77E7A" w:rsidP="00F77E7A">
      <w:pPr>
        <w:rPr>
          <w:rFonts w:ascii="Garamond" w:hAnsi="Garamond"/>
        </w:rPr>
      </w:pPr>
      <w:r>
        <w:rPr>
          <w:rFonts w:ascii="Garamond" w:hAnsi="Garamond"/>
        </w:rPr>
        <w:t>11:15 – 11:45 – Break, Posters, etc</w:t>
      </w:r>
    </w:p>
    <w:p w14:paraId="1E5E68EA" w14:textId="1B947487" w:rsidR="002A2D84" w:rsidRDefault="00246549" w:rsidP="00106743">
      <w:pPr>
        <w:ind w:left="1440"/>
        <w:rPr>
          <w:rFonts w:ascii="Garamond" w:hAnsi="Garamond"/>
          <w:b/>
          <w:bCs/>
        </w:rPr>
      </w:pPr>
      <w:r>
        <w:rPr>
          <w:rFonts w:ascii="Garamond" w:hAnsi="Garamond"/>
          <w:b/>
          <w:bCs/>
        </w:rPr>
        <w:t>“Interactive</w:t>
      </w:r>
      <w:r w:rsidR="00106743">
        <w:rPr>
          <w:rFonts w:ascii="Garamond" w:hAnsi="Garamond"/>
          <w:b/>
          <w:bCs/>
        </w:rPr>
        <w:t xml:space="preserve"> Learning at the Angelo J Talani Planetarium: A Diverse Pedagogical</w:t>
      </w:r>
      <w:r w:rsidR="001A2A65">
        <w:rPr>
          <w:rFonts w:ascii="Garamond" w:hAnsi="Garamond"/>
          <w:b/>
          <w:bCs/>
        </w:rPr>
        <w:t xml:space="preserve"> Approach to Teaching Astronomy” </w:t>
      </w:r>
      <w:r w:rsidR="001A2A65">
        <w:rPr>
          <w:rFonts w:ascii="Garamond" w:hAnsi="Garamond"/>
        </w:rPr>
        <w:t>Andrew Joyce</w:t>
      </w:r>
      <w:r w:rsidR="00A63D19">
        <w:rPr>
          <w:rFonts w:ascii="Garamond" w:hAnsi="Garamond"/>
        </w:rPr>
        <w:t>, Adrianna Battaglia, Liam Dicken, St. Vincent College</w:t>
      </w:r>
      <w:r w:rsidR="001A2A65">
        <w:rPr>
          <w:rFonts w:ascii="Garamond" w:hAnsi="Garamond"/>
          <w:b/>
          <w:bCs/>
        </w:rPr>
        <w:t xml:space="preserve"> </w:t>
      </w:r>
      <w:r w:rsidR="00106743">
        <w:rPr>
          <w:rFonts w:ascii="Garamond" w:hAnsi="Garamond"/>
          <w:b/>
          <w:bCs/>
        </w:rPr>
        <w:t xml:space="preserve"> </w:t>
      </w:r>
    </w:p>
    <w:p w14:paraId="51DD4949" w14:textId="3E57D1B5" w:rsidR="0076041C" w:rsidRPr="00287B16" w:rsidRDefault="007D0D4E" w:rsidP="00106743">
      <w:pPr>
        <w:ind w:left="1440"/>
        <w:rPr>
          <w:rFonts w:ascii="Garamond" w:hAnsi="Garamond"/>
        </w:rPr>
      </w:pPr>
      <w:r w:rsidRPr="00093FB5">
        <w:rPr>
          <w:rFonts w:ascii="Garamond" w:hAnsi="Garamond"/>
          <w:b/>
          <w:bCs/>
        </w:rPr>
        <w:t xml:space="preserve">“Catalytic </w:t>
      </w:r>
      <w:r w:rsidR="00093FB5" w:rsidRPr="00093FB5">
        <w:rPr>
          <w:rFonts w:ascii="Garamond" w:hAnsi="Garamond"/>
          <w:b/>
          <w:bCs/>
        </w:rPr>
        <w:t xml:space="preserve">SABRE 1H Hyperpolarization of </w:t>
      </w:r>
      <w:r w:rsidR="00093FB5">
        <w:rPr>
          <w:rFonts w:ascii="Garamond" w:hAnsi="Garamond"/>
          <w:b/>
          <w:bCs/>
        </w:rPr>
        <w:t>Pyridin</w:t>
      </w:r>
      <w:r w:rsidR="00830374">
        <w:rPr>
          <w:rFonts w:ascii="Garamond" w:hAnsi="Garamond"/>
          <w:b/>
          <w:bCs/>
        </w:rPr>
        <w:t>e in Aqueous Media by [IrCl(COD)(ITEG)]</w:t>
      </w:r>
      <w:r w:rsidR="00287B16">
        <w:rPr>
          <w:rFonts w:ascii="Garamond" w:hAnsi="Garamond"/>
          <w:b/>
          <w:bCs/>
        </w:rPr>
        <w:t>”</w:t>
      </w:r>
      <w:r w:rsidR="00287B16">
        <w:rPr>
          <w:rFonts w:ascii="Garamond" w:hAnsi="Garamond"/>
        </w:rPr>
        <w:t xml:space="preserve"> Antony Sparta, St. Vincent College</w:t>
      </w:r>
    </w:p>
    <w:p w14:paraId="46151205" w14:textId="656A41E6" w:rsidR="00631670" w:rsidRDefault="00D075B8" w:rsidP="00631670">
      <w:pPr>
        <w:rPr>
          <w:rFonts w:ascii="Garamond" w:hAnsi="Garamond"/>
        </w:rPr>
      </w:pPr>
      <w:r>
        <w:rPr>
          <w:rFonts w:ascii="Garamond" w:hAnsi="Garamond"/>
        </w:rPr>
        <w:t>11:45 – 12:45</w:t>
      </w:r>
      <w:r w:rsidR="005F5DDB">
        <w:rPr>
          <w:rFonts w:ascii="Garamond" w:hAnsi="Garamond"/>
        </w:rPr>
        <w:t xml:space="preserve"> – Lunch at Lowe Dining Hall ($12.40 per person, cash or card accepted</w:t>
      </w:r>
      <w:r w:rsidR="00A67AB0">
        <w:rPr>
          <w:rFonts w:ascii="Garamond" w:hAnsi="Garamond"/>
        </w:rPr>
        <w:t xml:space="preserve">) </w:t>
      </w:r>
    </w:p>
    <w:p w14:paraId="181E0ECD" w14:textId="0516CE19" w:rsidR="00A63D19" w:rsidRDefault="00A63D19" w:rsidP="00631670">
      <w:pPr>
        <w:rPr>
          <w:rFonts w:ascii="Garamond" w:hAnsi="Garamond"/>
        </w:rPr>
      </w:pPr>
      <w:r>
        <w:rPr>
          <w:rFonts w:ascii="Garamond" w:hAnsi="Garamond"/>
        </w:rPr>
        <w:tab/>
      </w:r>
      <w:r>
        <w:rPr>
          <w:rFonts w:ascii="Garamond" w:hAnsi="Garamond"/>
        </w:rPr>
        <w:tab/>
      </w:r>
      <w:r w:rsidR="00124F63">
        <w:rPr>
          <w:rFonts w:ascii="Garamond" w:hAnsi="Garamond"/>
        </w:rPr>
        <w:t>(Packed lunches are also welcome)</w:t>
      </w:r>
    </w:p>
    <w:p w14:paraId="276D40AE" w14:textId="77777777" w:rsidR="00A63D19" w:rsidRDefault="00A63D19">
      <w:pPr>
        <w:rPr>
          <w:rFonts w:ascii="Garamond" w:hAnsi="Garamond"/>
        </w:rPr>
      </w:pPr>
      <w:r>
        <w:rPr>
          <w:rFonts w:ascii="Garamond" w:hAnsi="Garamond"/>
        </w:rPr>
        <w:br w:type="page"/>
      </w:r>
    </w:p>
    <w:p w14:paraId="20BA5E9D" w14:textId="294717EA" w:rsidR="00190E72" w:rsidRPr="00190E72" w:rsidRDefault="009B145A" w:rsidP="00190E72">
      <w:pPr>
        <w:rPr>
          <w:rFonts w:ascii="Garamond" w:hAnsi="Garamond"/>
        </w:rPr>
      </w:pPr>
      <w:r>
        <w:rPr>
          <w:rFonts w:ascii="Garamond" w:hAnsi="Garamond"/>
        </w:rPr>
        <w:lastRenderedPageBreak/>
        <w:t xml:space="preserve">1:00 – 2:00 </w:t>
      </w:r>
      <w:r w:rsidR="00566CA4">
        <w:rPr>
          <w:rFonts w:ascii="Garamond" w:hAnsi="Garamond"/>
        </w:rPr>
        <w:t>–</w:t>
      </w:r>
      <w:r>
        <w:rPr>
          <w:rFonts w:ascii="Garamond" w:hAnsi="Garamond"/>
        </w:rPr>
        <w:t xml:space="preserve"> </w:t>
      </w:r>
      <w:r w:rsidR="00566CA4">
        <w:rPr>
          <w:rFonts w:ascii="Garamond" w:hAnsi="Garamond"/>
        </w:rPr>
        <w:t>Keynote speaker</w:t>
      </w:r>
    </w:p>
    <w:p w14:paraId="28CC6977" w14:textId="77777777" w:rsidR="00190E72" w:rsidRPr="00190E72" w:rsidRDefault="00190E72" w:rsidP="00190E72">
      <w:pPr>
        <w:ind w:left="720"/>
        <w:rPr>
          <w:rFonts w:ascii="Garamond" w:hAnsi="Garamond"/>
        </w:rPr>
      </w:pPr>
      <w:r w:rsidRPr="00190E72">
        <w:rPr>
          <w:rFonts w:ascii="Garamond" w:hAnsi="Garamond"/>
        </w:rPr>
        <w:t>Dr. Meagan Sundstrom is a Cotswold Foundation Postdoctoral Fellow at Drexel University, working with Drs. Eric Brewe and Adrienne Traxler (University of Copenhagen). Her current research uses social network analysis, classroom observations, and conceptual inventory data to better characterize different active learning pedagogies used to teach undergraduate physics. Previously, Meagan completed her PhD at Cornell University working with Dr. Natasha Holmes. Her dissertation research used social network analysis to understand undergraduate physics students' interactions with their peers and recognition of their strong peers, with a focus on the role of student gender in these networks. She also conducted qualitative research related to student epistemic framing, the ways in which students expect to construct knowledge, in non-traditional physics labs. Meagan earned a Bachelor's degree in Mathematics-Physics from the University of Connecticut in 2019. There, she conducted research operationalizing the construct of Intellectual Humility in physics education research. </w:t>
      </w:r>
    </w:p>
    <w:p w14:paraId="4BFBF118" w14:textId="2CFC1B9E" w:rsidR="00355DB2" w:rsidRPr="000C17CB" w:rsidRDefault="00726923" w:rsidP="008935AB">
      <w:pPr>
        <w:ind w:left="720"/>
        <w:rPr>
          <w:rFonts w:ascii="Garamond" w:hAnsi="Garamond"/>
        </w:rPr>
      </w:pPr>
      <w:r w:rsidRPr="00590952">
        <w:rPr>
          <w:rFonts w:ascii="Garamond" w:hAnsi="Garamond"/>
          <w:b/>
          <w:bCs/>
        </w:rPr>
        <w:t>“Rethinking the role of instructional physics labs</w:t>
      </w:r>
      <w:r w:rsidR="00590952">
        <w:rPr>
          <w:rFonts w:ascii="Garamond" w:hAnsi="Garamond"/>
          <w:b/>
          <w:bCs/>
        </w:rPr>
        <w:t>”</w:t>
      </w:r>
      <w:r w:rsidR="00590952">
        <w:rPr>
          <w:rFonts w:ascii="Garamond" w:hAnsi="Garamond"/>
          <w:b/>
          <w:bCs/>
        </w:rPr>
        <w:br/>
      </w:r>
      <w:r w:rsidRPr="00726923">
        <w:rPr>
          <w:rFonts w:ascii="Garamond" w:hAnsi="Garamond"/>
        </w:rPr>
        <w:t>Instructional physics labs often aim for students to observe classic physics phenomena. In this talk, I will describe research that demonstrates significant issues with such concepts-based labs, including limited impacts on student learning of the concepts being observed and student expectations that knowledge comes from authority. I will then describe a new approach to lab instruction that focuses on developing experimental skills. I will also present data about student expectations for how they construct knowledge in skills-based labs and the extent to which students engage in peer interactions in concepts-based versus skills-based labs.</w:t>
      </w:r>
    </w:p>
    <w:p w14:paraId="33E9EA50" w14:textId="1FBAF90F" w:rsidR="00256429" w:rsidRPr="000C17CB" w:rsidRDefault="00FD144D" w:rsidP="00FD144D">
      <w:pPr>
        <w:rPr>
          <w:rFonts w:ascii="Garamond" w:hAnsi="Garamond"/>
        </w:rPr>
      </w:pPr>
      <w:r>
        <w:rPr>
          <w:rFonts w:ascii="Garamond" w:hAnsi="Garamond"/>
        </w:rPr>
        <w:t>2:15 – 2:30 – Business Meeting</w:t>
      </w:r>
    </w:p>
    <w:p w14:paraId="63439439" w14:textId="75BCA7E7" w:rsidR="00FD144D" w:rsidRDefault="00FD144D" w:rsidP="00FD144D">
      <w:pPr>
        <w:rPr>
          <w:rFonts w:ascii="Garamond" w:hAnsi="Garamond"/>
        </w:rPr>
      </w:pPr>
      <w:r>
        <w:rPr>
          <w:rFonts w:ascii="Garamond" w:hAnsi="Garamond"/>
        </w:rPr>
        <w:tab/>
      </w:r>
      <w:r>
        <w:rPr>
          <w:rFonts w:ascii="Garamond" w:hAnsi="Garamond"/>
        </w:rPr>
        <w:tab/>
        <w:t xml:space="preserve">AAPT National Update – </w:t>
      </w:r>
      <w:r w:rsidR="0088204D">
        <w:rPr>
          <w:rFonts w:ascii="Garamond" w:hAnsi="Garamond"/>
        </w:rPr>
        <w:t>Abigail Bogdan</w:t>
      </w:r>
    </w:p>
    <w:p w14:paraId="69C5BC4B" w14:textId="5188063C" w:rsidR="00FD144D" w:rsidRPr="000C17CB" w:rsidRDefault="00FD144D" w:rsidP="00FD144D">
      <w:pPr>
        <w:rPr>
          <w:rFonts w:ascii="Garamond" w:hAnsi="Garamond"/>
        </w:rPr>
      </w:pPr>
      <w:r>
        <w:rPr>
          <w:rFonts w:ascii="Garamond" w:hAnsi="Garamond"/>
        </w:rPr>
        <w:tab/>
      </w:r>
      <w:r>
        <w:rPr>
          <w:rFonts w:ascii="Garamond" w:hAnsi="Garamond"/>
        </w:rPr>
        <w:tab/>
        <w:t xml:space="preserve">Budget Report </w:t>
      </w:r>
      <w:r w:rsidR="0088204D">
        <w:rPr>
          <w:rFonts w:ascii="Garamond" w:hAnsi="Garamond"/>
        </w:rPr>
        <w:t>–</w:t>
      </w:r>
      <w:r>
        <w:rPr>
          <w:rFonts w:ascii="Garamond" w:hAnsi="Garamond"/>
        </w:rPr>
        <w:t xml:space="preserve"> </w:t>
      </w:r>
      <w:r w:rsidR="0088204D">
        <w:rPr>
          <w:rFonts w:ascii="Garamond" w:hAnsi="Garamond"/>
        </w:rPr>
        <w:t>Stan Sobolewski</w:t>
      </w:r>
    </w:p>
    <w:p w14:paraId="59B4B1ED" w14:textId="77777777" w:rsidR="00632A7D" w:rsidRDefault="0088204D" w:rsidP="00012140">
      <w:pPr>
        <w:divId w:val="2143840400"/>
        <w:rPr>
          <w:rFonts w:ascii="Garamond" w:hAnsi="Garamond"/>
        </w:rPr>
      </w:pPr>
      <w:r>
        <w:rPr>
          <w:rFonts w:ascii="Garamond" w:hAnsi="Garamond"/>
        </w:rPr>
        <w:tab/>
      </w:r>
      <w:r w:rsidR="00EB59A7">
        <w:rPr>
          <w:rFonts w:ascii="Garamond" w:hAnsi="Garamond"/>
        </w:rPr>
        <w:t xml:space="preserve">Future Meetings – </w:t>
      </w:r>
      <w:r w:rsidR="00657D87" w:rsidRPr="00F14F6C">
        <w:rPr>
          <w:rFonts w:ascii="Garamond" w:hAnsi="Garamond"/>
        </w:rPr>
        <w:t>Fall 2025 – Virtual</w:t>
      </w:r>
      <w:r w:rsidR="00632A7D">
        <w:rPr>
          <w:rFonts w:ascii="Garamond" w:hAnsi="Garamond"/>
        </w:rPr>
        <w:tab/>
      </w:r>
    </w:p>
    <w:p w14:paraId="478E1BDD" w14:textId="3B83A69F" w:rsidR="00657D87" w:rsidRPr="00F14F6C" w:rsidRDefault="00657D87" w:rsidP="00632A7D">
      <w:pPr>
        <w:ind w:left="2160"/>
        <w:divId w:val="2143840400"/>
        <w:rPr>
          <w:rFonts w:ascii="Garamond" w:hAnsi="Garamond"/>
        </w:rPr>
      </w:pPr>
      <w:r w:rsidRPr="00F14F6C">
        <w:rPr>
          <w:rFonts w:ascii="Garamond" w:hAnsi="Garamond"/>
        </w:rPr>
        <w:t>Spring 2026 – Grove City College (POC DJ Wagner)</w:t>
      </w:r>
    </w:p>
    <w:p w14:paraId="31CFD630" w14:textId="0EB8CD9E" w:rsidR="00657D87" w:rsidRPr="00F14F6C" w:rsidRDefault="00657D87" w:rsidP="00632A7D">
      <w:pPr>
        <w:ind w:left="2160"/>
        <w:divId w:val="1109467465"/>
        <w:rPr>
          <w:rFonts w:ascii="Garamond" w:hAnsi="Garamond"/>
        </w:rPr>
      </w:pPr>
      <w:r w:rsidRPr="00F14F6C">
        <w:rPr>
          <w:rFonts w:ascii="Garamond" w:hAnsi="Garamond"/>
        </w:rPr>
        <w:t>Fall 2026 – Virtual </w:t>
      </w:r>
    </w:p>
    <w:p w14:paraId="18C92071" w14:textId="07BAF4BE" w:rsidR="0088204D" w:rsidRPr="000C17CB" w:rsidRDefault="00012140" w:rsidP="00012140">
      <w:pPr>
        <w:ind w:left="1080" w:firstLine="360"/>
        <w:divId w:val="53703679"/>
        <w:rPr>
          <w:rFonts w:ascii="Garamond" w:hAnsi="Garamond"/>
        </w:rPr>
      </w:pPr>
      <w:r>
        <w:rPr>
          <w:rFonts w:ascii="Garamond" w:hAnsi="Garamond"/>
        </w:rPr>
        <w:t xml:space="preserve">            </w:t>
      </w:r>
      <w:r w:rsidR="00657D87" w:rsidRPr="00F14F6C">
        <w:rPr>
          <w:rFonts w:ascii="Garamond" w:hAnsi="Garamond"/>
        </w:rPr>
        <w:t>Spring 2027 – Westminster (POC Matteo Luisi)</w:t>
      </w:r>
    </w:p>
    <w:p w14:paraId="16F38023" w14:textId="14847CF2" w:rsidR="00EB59A7" w:rsidRPr="000C17CB" w:rsidRDefault="00EB59A7" w:rsidP="00FD144D">
      <w:pPr>
        <w:rPr>
          <w:rFonts w:ascii="Garamond" w:hAnsi="Garamond"/>
        </w:rPr>
      </w:pPr>
      <w:r>
        <w:rPr>
          <w:rFonts w:ascii="Garamond" w:hAnsi="Garamond"/>
        </w:rPr>
        <w:tab/>
      </w:r>
      <w:r>
        <w:rPr>
          <w:rFonts w:ascii="Garamond" w:hAnsi="Garamond"/>
        </w:rPr>
        <w:tab/>
        <w:t xml:space="preserve">Election of Secretary </w:t>
      </w:r>
    </w:p>
    <w:p w14:paraId="1E61F384" w14:textId="77777777" w:rsidR="005A29EB" w:rsidRPr="005A29EB" w:rsidRDefault="005A29EB" w:rsidP="005A29EB">
      <w:pPr>
        <w:rPr>
          <w:rFonts w:ascii="Garamond" w:hAnsi="Garamond"/>
        </w:rPr>
      </w:pPr>
    </w:p>
    <w:p w14:paraId="382A71EB" w14:textId="1D02D283" w:rsidR="003B32C0" w:rsidRDefault="003B32C0">
      <w:pPr>
        <w:rPr>
          <w:rFonts w:ascii="Garamond" w:hAnsi="Garamond"/>
        </w:rPr>
      </w:pPr>
      <w:r>
        <w:rPr>
          <w:rFonts w:ascii="Garamond" w:hAnsi="Garamond"/>
        </w:rPr>
        <w:br w:type="page"/>
      </w:r>
    </w:p>
    <w:p w14:paraId="3B8535C8" w14:textId="1D409E28" w:rsidR="00121AE6" w:rsidRPr="006D621C" w:rsidRDefault="003B32C0" w:rsidP="00C802EF">
      <w:pPr>
        <w:rPr>
          <w:rFonts w:ascii="Garamond" w:hAnsi="Garamond"/>
          <w:b/>
          <w:bCs/>
          <w:u w:val="single"/>
        </w:rPr>
      </w:pPr>
      <w:r w:rsidRPr="006D621C">
        <w:rPr>
          <w:rFonts w:ascii="Garamond" w:hAnsi="Garamond"/>
          <w:b/>
          <w:bCs/>
          <w:u w:val="single"/>
        </w:rPr>
        <w:lastRenderedPageBreak/>
        <w:t>Driving</w:t>
      </w:r>
      <w:r w:rsidR="00C802EF" w:rsidRPr="006D621C">
        <w:rPr>
          <w:rFonts w:ascii="Garamond" w:hAnsi="Garamond"/>
          <w:b/>
          <w:bCs/>
          <w:u w:val="single"/>
        </w:rPr>
        <w:t>/Parking</w:t>
      </w:r>
      <w:r w:rsidR="006014AB" w:rsidRPr="006D621C">
        <w:rPr>
          <w:rFonts w:ascii="Garamond" w:hAnsi="Garamond"/>
          <w:b/>
          <w:bCs/>
          <w:u w:val="single"/>
        </w:rPr>
        <w:t xml:space="preserve"> Instructions</w:t>
      </w:r>
    </w:p>
    <w:p w14:paraId="61D2ECB8" w14:textId="050205D2" w:rsidR="006014AB" w:rsidRPr="00C802EF" w:rsidRDefault="00121AE6" w:rsidP="00C802EF">
      <w:pPr>
        <w:rPr>
          <w:rFonts w:ascii="Garamond" w:hAnsi="Garamond"/>
        </w:rPr>
      </w:pPr>
      <w:r>
        <w:rPr>
          <w:rFonts w:ascii="Garamond" w:hAnsi="Garamond"/>
          <w:b/>
          <w:bCs/>
        </w:rPr>
        <w:t>GPS:</w:t>
      </w:r>
      <w:r>
        <w:rPr>
          <w:rFonts w:ascii="Garamond" w:hAnsi="Garamond"/>
          <w:b/>
          <w:bCs/>
        </w:rPr>
        <w:br/>
      </w:r>
      <w:r w:rsidR="00C802EF" w:rsidRPr="00C802EF">
        <w:rPr>
          <w:rFonts w:ascii="Garamond" w:hAnsi="Garamond"/>
          <w:b/>
          <w:bCs/>
        </w:rPr>
        <w:t>Seton Hill University</w:t>
      </w:r>
      <w:r w:rsidR="00C802EF" w:rsidRPr="00C802EF">
        <w:rPr>
          <w:rFonts w:ascii="Garamond" w:hAnsi="Garamond"/>
        </w:rPr>
        <w:t> (main campus)</w:t>
      </w:r>
      <w:r w:rsidR="00C802EF" w:rsidRPr="00C802EF">
        <w:rPr>
          <w:rFonts w:ascii="Garamond" w:hAnsi="Garamond"/>
        </w:rPr>
        <w:br/>
        <w:t>1 Seton Hill Drive</w:t>
      </w:r>
      <w:r w:rsidR="00C802EF" w:rsidRPr="00C802EF">
        <w:rPr>
          <w:rFonts w:ascii="Garamond" w:hAnsi="Garamond"/>
        </w:rPr>
        <w:br/>
        <w:t>Greensburg, Pa. 15601</w:t>
      </w:r>
    </w:p>
    <w:p w14:paraId="20336B36" w14:textId="77777777" w:rsidR="00121AE6" w:rsidRPr="006D621C" w:rsidRDefault="00C802EF" w:rsidP="00121AE6">
      <w:pPr>
        <w:rPr>
          <w:rFonts w:ascii="Garamond" w:hAnsi="Garamond"/>
        </w:rPr>
      </w:pPr>
      <w:r w:rsidRPr="00C802EF">
        <w:rPr>
          <w:rFonts w:ascii="Garamond" w:hAnsi="Garamond"/>
          <w:b/>
          <w:bCs/>
        </w:rPr>
        <w:t>Directions to campus</w:t>
      </w:r>
      <w:r w:rsidR="00121AE6" w:rsidRPr="00121AE6">
        <w:rPr>
          <w:rFonts w:ascii="Garamond" w:hAnsi="Garamond"/>
          <w:b/>
          <w:bCs/>
        </w:rPr>
        <w:t xml:space="preserve">: </w:t>
      </w:r>
      <w:r w:rsidR="00121AE6">
        <w:rPr>
          <w:rFonts w:ascii="Garamond" w:hAnsi="Garamond"/>
          <w:b/>
          <w:bCs/>
        </w:rPr>
        <w:br/>
      </w:r>
      <w:r w:rsidR="00121AE6" w:rsidRPr="006D621C">
        <w:rPr>
          <w:rFonts w:ascii="Garamond" w:hAnsi="Garamond"/>
          <w:b/>
          <w:bCs/>
        </w:rPr>
        <w:t>From the East, Taking Route 30 West:</w:t>
      </w:r>
    </w:p>
    <w:p w14:paraId="6FA4B854" w14:textId="77777777" w:rsidR="00121AE6" w:rsidRPr="00121AE6" w:rsidRDefault="00121AE6" w:rsidP="00121AE6">
      <w:pPr>
        <w:rPr>
          <w:rFonts w:ascii="Garamond" w:hAnsi="Garamond"/>
        </w:rPr>
      </w:pPr>
      <w:r w:rsidRPr="00121AE6">
        <w:rPr>
          <w:rFonts w:ascii="Garamond" w:hAnsi="Garamond"/>
        </w:rPr>
        <w:t>Pass Westmoreland Mall and exit Route 30 by staying in the right lane towards the Greensburg Business District. This becomes W. Otterman Street. Continue on W. Otterman past the Palace Theatre and Seton Hill Performing Arts Center and turn right on College Avenue (the Seton Hill Arts Center is on the far corner). Continue on College Avenue through the tunnel. Seton Hill University’s main entrance is immediately after the tunnel on the left.</w:t>
      </w:r>
    </w:p>
    <w:p w14:paraId="1D4053D2" w14:textId="77777777" w:rsidR="00121AE6" w:rsidRPr="00121AE6" w:rsidRDefault="00121AE6" w:rsidP="00121AE6">
      <w:pPr>
        <w:rPr>
          <w:rFonts w:ascii="Garamond" w:hAnsi="Garamond"/>
          <w:b/>
          <w:bCs/>
        </w:rPr>
      </w:pPr>
      <w:r w:rsidRPr="00121AE6">
        <w:rPr>
          <w:rFonts w:ascii="Garamond" w:hAnsi="Garamond"/>
          <w:b/>
          <w:bCs/>
        </w:rPr>
        <w:t>From the West, Taking Route 30 East:</w:t>
      </w:r>
    </w:p>
    <w:p w14:paraId="47DC68F2" w14:textId="77777777" w:rsidR="00121AE6" w:rsidRPr="00121AE6" w:rsidRDefault="00121AE6" w:rsidP="00121AE6">
      <w:pPr>
        <w:rPr>
          <w:rFonts w:ascii="Garamond" w:hAnsi="Garamond"/>
        </w:rPr>
      </w:pPr>
      <w:r w:rsidRPr="00121AE6">
        <w:rPr>
          <w:rFonts w:ascii="Garamond" w:hAnsi="Garamond"/>
        </w:rPr>
        <w:t>Follow Route 30 East to the Pittsburgh Street Exit. Follow East Pittsburgh Street to Bell Way and turn left. Bell Way becomes College Avenue at the following intersection. Continue on College Avenue through the tunnel. Seton Hill University’s main entrance is immediately after the tunnel on the left.</w:t>
      </w:r>
    </w:p>
    <w:p w14:paraId="6DB2D498" w14:textId="77777777" w:rsidR="00121AE6" w:rsidRPr="00121AE6" w:rsidRDefault="00121AE6" w:rsidP="00121AE6">
      <w:pPr>
        <w:rPr>
          <w:rFonts w:ascii="Garamond" w:hAnsi="Garamond"/>
          <w:b/>
          <w:bCs/>
        </w:rPr>
      </w:pPr>
      <w:r w:rsidRPr="00121AE6">
        <w:rPr>
          <w:rFonts w:ascii="Garamond" w:hAnsi="Garamond"/>
          <w:b/>
          <w:bCs/>
        </w:rPr>
        <w:t>From Pittsburgh:</w:t>
      </w:r>
    </w:p>
    <w:p w14:paraId="0092AC68" w14:textId="77777777" w:rsidR="00121AE6" w:rsidRPr="00121AE6" w:rsidRDefault="00121AE6" w:rsidP="00121AE6">
      <w:pPr>
        <w:rPr>
          <w:rFonts w:ascii="Garamond" w:hAnsi="Garamond"/>
        </w:rPr>
      </w:pPr>
      <w:r w:rsidRPr="00121AE6">
        <w:rPr>
          <w:rFonts w:ascii="Garamond" w:hAnsi="Garamond"/>
        </w:rPr>
        <w:t>Take the Pennsylvania Turnpike (Route 76) east to Exit 67 (US 30, Irwin). Then follow directions from the West (above).</w:t>
      </w:r>
    </w:p>
    <w:p w14:paraId="15ECB586" w14:textId="77777777" w:rsidR="00121AE6" w:rsidRPr="00121AE6" w:rsidRDefault="00121AE6" w:rsidP="00121AE6">
      <w:pPr>
        <w:rPr>
          <w:rFonts w:ascii="Garamond" w:hAnsi="Garamond"/>
          <w:b/>
          <w:bCs/>
        </w:rPr>
      </w:pPr>
      <w:r w:rsidRPr="00121AE6">
        <w:rPr>
          <w:rFonts w:ascii="Garamond" w:hAnsi="Garamond"/>
          <w:b/>
          <w:bCs/>
        </w:rPr>
        <w:t>From the Northeast:</w:t>
      </w:r>
    </w:p>
    <w:p w14:paraId="34FCA1CF" w14:textId="77777777" w:rsidR="00121AE6" w:rsidRPr="00121AE6" w:rsidRDefault="00121AE6" w:rsidP="00121AE6">
      <w:pPr>
        <w:rPr>
          <w:rFonts w:ascii="Garamond" w:hAnsi="Garamond"/>
        </w:rPr>
      </w:pPr>
      <w:r w:rsidRPr="00121AE6">
        <w:rPr>
          <w:rFonts w:ascii="Garamond" w:hAnsi="Garamond"/>
        </w:rPr>
        <w:t>Follow Route 22 West to Route 66 South (toll road). Take Exit 6 (Greensburg/Irwin, Route 30). Turn left onto Route 30 East. Then follow directions from the West (above).</w:t>
      </w:r>
    </w:p>
    <w:p w14:paraId="5AD85628" w14:textId="77777777" w:rsidR="00121AE6" w:rsidRPr="00121AE6" w:rsidRDefault="00121AE6" w:rsidP="00121AE6">
      <w:pPr>
        <w:rPr>
          <w:rFonts w:ascii="Garamond" w:hAnsi="Garamond"/>
          <w:b/>
          <w:bCs/>
        </w:rPr>
      </w:pPr>
      <w:r w:rsidRPr="00121AE6">
        <w:rPr>
          <w:rFonts w:ascii="Garamond" w:hAnsi="Garamond"/>
          <w:b/>
          <w:bCs/>
        </w:rPr>
        <w:t>From the South:</w:t>
      </w:r>
    </w:p>
    <w:p w14:paraId="386E1775" w14:textId="77777777" w:rsidR="00121AE6" w:rsidRPr="00121AE6" w:rsidRDefault="00121AE6" w:rsidP="00121AE6">
      <w:pPr>
        <w:rPr>
          <w:rFonts w:ascii="Garamond" w:hAnsi="Garamond"/>
        </w:rPr>
      </w:pPr>
      <w:r w:rsidRPr="00121AE6">
        <w:rPr>
          <w:rFonts w:ascii="Garamond" w:hAnsi="Garamond"/>
        </w:rPr>
        <w:t>Follow Route 119 North to New Stanton. Continue on Route 119 North through Youngwood and downtown Greensburg. This becomes Main Street. Turn left on W. Otterman Street (Greensburg Courthouse will be on your left). Continue on W. Otterman past the Palace Theatre and Seton Hill Performing Arts Center and turn right on College Avenue (the Seton Hill Arts Center is on the far corner). Continue on College Avenue through the tunnel. Seton Hill University’s main entrance is immediately after the tunnel on the left.</w:t>
      </w:r>
    </w:p>
    <w:p w14:paraId="4133C513" w14:textId="7286BA45" w:rsidR="00C802EF" w:rsidRPr="00C802EF" w:rsidRDefault="00C802EF" w:rsidP="00C802EF">
      <w:pPr>
        <w:rPr>
          <w:rFonts w:ascii="Garamond" w:hAnsi="Garamond"/>
          <w:b/>
          <w:bCs/>
        </w:rPr>
      </w:pPr>
    </w:p>
    <w:p w14:paraId="7A1C422A" w14:textId="76F41A48" w:rsidR="00C802EF" w:rsidRPr="00C802EF" w:rsidRDefault="006D621C" w:rsidP="00C802EF">
      <w:pPr>
        <w:rPr>
          <w:rFonts w:ascii="Garamond" w:hAnsi="Garamond"/>
          <w:b/>
          <w:bCs/>
        </w:rPr>
      </w:pPr>
      <w:r>
        <w:rPr>
          <w:rFonts w:ascii="Garamond" w:hAnsi="Garamond"/>
          <w:b/>
          <w:bCs/>
        </w:rPr>
        <w:t>Meeting Location</w:t>
      </w:r>
    </w:p>
    <w:p w14:paraId="2923446A" w14:textId="77777777" w:rsidR="00C802EF" w:rsidRPr="00C802EF" w:rsidRDefault="00C802EF" w:rsidP="00C802EF">
      <w:pPr>
        <w:rPr>
          <w:rFonts w:ascii="Garamond" w:hAnsi="Garamond"/>
        </w:rPr>
      </w:pPr>
      <w:r w:rsidRPr="00C802EF">
        <w:rPr>
          <w:rFonts w:ascii="Garamond" w:hAnsi="Garamond"/>
        </w:rPr>
        <w:t>The meeting will be held in the JoAnne Woodyard Boyle Health Sciences Center (Building 14 on attached map).  We will meet in Boyle 167A/B.  You can park in Lots A, B, or C (highlighted on the map).  You will drive up Seton Hill Drive, and, once you pass the Boyle Science Center, you will be in Lot A.  To get to Lots B and C, continue to the end of Lot A and turn left at the stop sign and then immediately left into Lots B &amp; C.  </w:t>
      </w:r>
    </w:p>
    <w:p w14:paraId="4904536D" w14:textId="77777777" w:rsidR="00C802EF" w:rsidRPr="00C802EF" w:rsidRDefault="00C802EF" w:rsidP="00C802EF">
      <w:pPr>
        <w:rPr>
          <w:rFonts w:ascii="Garamond" w:hAnsi="Garamond"/>
        </w:rPr>
      </w:pPr>
    </w:p>
    <w:p w14:paraId="460149EC" w14:textId="77777777" w:rsidR="00C802EF" w:rsidRPr="00C802EF" w:rsidRDefault="00C802EF" w:rsidP="00C802EF">
      <w:pPr>
        <w:rPr>
          <w:rFonts w:ascii="Garamond" w:hAnsi="Garamond"/>
        </w:rPr>
      </w:pPr>
      <w:r w:rsidRPr="00C802EF">
        <w:rPr>
          <w:rFonts w:ascii="Garamond" w:hAnsi="Garamond"/>
        </w:rPr>
        <w:t xml:space="preserve">The main entrance to Boyle (which you'll pass before reaching Lot A) as well as the lower entrance (by Lots B &amp; C) will be unlocked from 8-10a.  If you come in the lower entrance, you can either take the stairs or the elevator up to </w:t>
      </w:r>
      <w:r w:rsidRPr="00C802EF">
        <w:rPr>
          <w:rFonts w:ascii="Garamond" w:hAnsi="Garamond"/>
        </w:rPr>
        <w:lastRenderedPageBreak/>
        <w:t>the first floor.  </w:t>
      </w:r>
      <w:r w:rsidRPr="00C802EF">
        <w:rPr>
          <w:rFonts w:ascii="Garamond" w:hAnsi="Garamond"/>
          <w:b/>
          <w:bCs/>
        </w:rPr>
        <w:t>If you will be arriving outside of 8-10a, please email Abby Bogdan (</w:t>
      </w:r>
      <w:hyperlink r:id="rId6" w:tooltip="mailto:abogdan@setonhill.edu" w:history="1">
        <w:r w:rsidRPr="00C802EF">
          <w:rPr>
            <w:rStyle w:val="Hyperlink"/>
            <w:rFonts w:ascii="Garamond" w:hAnsi="Garamond"/>
            <w:b/>
            <w:bCs/>
          </w:rPr>
          <w:t>abogdan@setonhill.edu</w:t>
        </w:r>
      </w:hyperlink>
      <w:r w:rsidRPr="00C802EF">
        <w:rPr>
          <w:rFonts w:ascii="Garamond" w:hAnsi="Garamond"/>
          <w:b/>
          <w:bCs/>
        </w:rPr>
        <w:t>) to arrange to be let in.</w:t>
      </w:r>
    </w:p>
    <w:p w14:paraId="3A7DCDF5" w14:textId="6499C836" w:rsidR="00C802EF" w:rsidRPr="00C802EF" w:rsidRDefault="007F232F" w:rsidP="00C802EF">
      <w:pPr>
        <w:rPr>
          <w:rFonts w:ascii="Garamond" w:hAnsi="Garamond"/>
        </w:rPr>
      </w:pPr>
      <w:r w:rsidRPr="007F232F">
        <w:rPr>
          <w:rFonts w:ascii="Garamond" w:hAnsi="Garamond"/>
        </w:rPr>
        <w:drawing>
          <wp:inline distT="0" distB="0" distL="0" distR="0" wp14:anchorId="7AA2AF08" wp14:editId="3E837BD9">
            <wp:extent cx="6858000" cy="4266565"/>
            <wp:effectExtent l="0" t="0" r="0" b="635"/>
            <wp:docPr id="283183463" name="Picture 1" descr="A map of a camp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83463" name="Picture 1" descr="A map of a campus&#10;&#10;AI-generated content may be incorrect."/>
                    <pic:cNvPicPr/>
                  </pic:nvPicPr>
                  <pic:blipFill>
                    <a:blip r:embed="rId7"/>
                    <a:stretch>
                      <a:fillRect/>
                    </a:stretch>
                  </pic:blipFill>
                  <pic:spPr>
                    <a:xfrm>
                      <a:off x="0" y="0"/>
                      <a:ext cx="6858000" cy="4266565"/>
                    </a:xfrm>
                    <a:prstGeom prst="rect">
                      <a:avLst/>
                    </a:prstGeom>
                  </pic:spPr>
                </pic:pic>
              </a:graphicData>
            </a:graphic>
          </wp:inline>
        </w:drawing>
      </w:r>
    </w:p>
    <w:p w14:paraId="07530713" w14:textId="77777777" w:rsidR="00C802EF" w:rsidRPr="00C802EF" w:rsidRDefault="00C802EF" w:rsidP="00C802EF">
      <w:pPr>
        <w:rPr>
          <w:rFonts w:ascii="Garamond" w:hAnsi="Garamond"/>
        </w:rPr>
      </w:pPr>
      <w:r w:rsidRPr="00C802EF">
        <w:rPr>
          <w:rFonts w:ascii="Garamond" w:hAnsi="Garamond"/>
          <w:b/>
          <w:bCs/>
        </w:rPr>
        <w:t>Lunch Information</w:t>
      </w:r>
    </w:p>
    <w:p w14:paraId="174319EE" w14:textId="77777777" w:rsidR="00C802EF" w:rsidRPr="00C802EF" w:rsidRDefault="00C802EF" w:rsidP="00C802EF">
      <w:pPr>
        <w:rPr>
          <w:rFonts w:ascii="Garamond" w:hAnsi="Garamond"/>
        </w:rPr>
      </w:pPr>
      <w:r w:rsidRPr="00C802EF">
        <w:rPr>
          <w:rFonts w:ascii="Garamond" w:hAnsi="Garamond"/>
        </w:rPr>
        <w:t>Lunch will be in </w:t>
      </w:r>
      <w:hyperlink r:id="rId8" w:tgtFrame="_blank" w:tooltip="Original URL: https://setonhill.campusdish.com/LocationsAndMenus/LoweDiningHall. Click or tap if you trust this link." w:history="1">
        <w:r w:rsidRPr="00C802EF">
          <w:rPr>
            <w:rStyle w:val="Hyperlink"/>
            <w:rFonts w:ascii="Garamond" w:hAnsi="Garamond"/>
          </w:rPr>
          <w:t>Lowe Dining Hall</w:t>
        </w:r>
      </w:hyperlink>
      <w:r w:rsidRPr="00C802EF">
        <w:rPr>
          <w:rFonts w:ascii="Garamond" w:hAnsi="Garamond"/>
        </w:rPr>
        <w:t>.  You can purchase food at the cafeteria ($12.40 per person, either cash or card) or you can bring your own packed lunch.</w:t>
      </w:r>
    </w:p>
    <w:p w14:paraId="1052B459" w14:textId="75AB3981" w:rsidR="0070301F" w:rsidRPr="005A29EB" w:rsidRDefault="0070301F" w:rsidP="000718F9">
      <w:pPr>
        <w:rPr>
          <w:rFonts w:ascii="Garamond" w:hAnsi="Garamond"/>
        </w:rPr>
      </w:pPr>
    </w:p>
    <w:sectPr w:rsidR="0070301F" w:rsidRPr="005A29EB" w:rsidSect="00124F6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83A"/>
    <w:rsid w:val="00000C75"/>
    <w:rsid w:val="00012140"/>
    <w:rsid w:val="00023378"/>
    <w:rsid w:val="000718F9"/>
    <w:rsid w:val="00093FB5"/>
    <w:rsid w:val="000B7AAD"/>
    <w:rsid w:val="000C17CB"/>
    <w:rsid w:val="00106743"/>
    <w:rsid w:val="00121AE6"/>
    <w:rsid w:val="00124F63"/>
    <w:rsid w:val="00136512"/>
    <w:rsid w:val="00146B9C"/>
    <w:rsid w:val="00164DBB"/>
    <w:rsid w:val="00190E72"/>
    <w:rsid w:val="00197FDC"/>
    <w:rsid w:val="001A2A65"/>
    <w:rsid w:val="001B5F18"/>
    <w:rsid w:val="001F09EE"/>
    <w:rsid w:val="00204232"/>
    <w:rsid w:val="00206772"/>
    <w:rsid w:val="00246549"/>
    <w:rsid w:val="00256429"/>
    <w:rsid w:val="00265B2D"/>
    <w:rsid w:val="00275DED"/>
    <w:rsid w:val="00287B16"/>
    <w:rsid w:val="002A2D84"/>
    <w:rsid w:val="002C4F2B"/>
    <w:rsid w:val="002D1A4D"/>
    <w:rsid w:val="002F6AC7"/>
    <w:rsid w:val="00317AEA"/>
    <w:rsid w:val="00320DAB"/>
    <w:rsid w:val="0032749B"/>
    <w:rsid w:val="0033363C"/>
    <w:rsid w:val="00355DB2"/>
    <w:rsid w:val="003623EA"/>
    <w:rsid w:val="003660B5"/>
    <w:rsid w:val="0038685B"/>
    <w:rsid w:val="00387700"/>
    <w:rsid w:val="003A34EE"/>
    <w:rsid w:val="003B32C0"/>
    <w:rsid w:val="003B4168"/>
    <w:rsid w:val="003E1D93"/>
    <w:rsid w:val="00476717"/>
    <w:rsid w:val="0049011C"/>
    <w:rsid w:val="004B2D56"/>
    <w:rsid w:val="005017A1"/>
    <w:rsid w:val="005368F7"/>
    <w:rsid w:val="00566CA4"/>
    <w:rsid w:val="00590952"/>
    <w:rsid w:val="005A29EB"/>
    <w:rsid w:val="005A3609"/>
    <w:rsid w:val="005C63C6"/>
    <w:rsid w:val="005D68E6"/>
    <w:rsid w:val="005F5DDB"/>
    <w:rsid w:val="006014AB"/>
    <w:rsid w:val="00631670"/>
    <w:rsid w:val="00632A7D"/>
    <w:rsid w:val="00641058"/>
    <w:rsid w:val="00657D87"/>
    <w:rsid w:val="0067467F"/>
    <w:rsid w:val="0067581A"/>
    <w:rsid w:val="006801D2"/>
    <w:rsid w:val="006D621C"/>
    <w:rsid w:val="006F67A1"/>
    <w:rsid w:val="0070301F"/>
    <w:rsid w:val="007253FD"/>
    <w:rsid w:val="00726923"/>
    <w:rsid w:val="0076041C"/>
    <w:rsid w:val="007727A1"/>
    <w:rsid w:val="00777078"/>
    <w:rsid w:val="007979F2"/>
    <w:rsid w:val="007D0D4E"/>
    <w:rsid w:val="007E0414"/>
    <w:rsid w:val="007F232F"/>
    <w:rsid w:val="00824988"/>
    <w:rsid w:val="00830374"/>
    <w:rsid w:val="0088204D"/>
    <w:rsid w:val="00890BB2"/>
    <w:rsid w:val="008935AB"/>
    <w:rsid w:val="008F7E82"/>
    <w:rsid w:val="009124B0"/>
    <w:rsid w:val="00914918"/>
    <w:rsid w:val="00915C1C"/>
    <w:rsid w:val="00920D8B"/>
    <w:rsid w:val="00935DB1"/>
    <w:rsid w:val="00936544"/>
    <w:rsid w:val="009424AD"/>
    <w:rsid w:val="00974EB8"/>
    <w:rsid w:val="009A00E2"/>
    <w:rsid w:val="009B145A"/>
    <w:rsid w:val="009D2854"/>
    <w:rsid w:val="009D482A"/>
    <w:rsid w:val="00A072A2"/>
    <w:rsid w:val="00A63D19"/>
    <w:rsid w:val="00A67AB0"/>
    <w:rsid w:val="00AA41A0"/>
    <w:rsid w:val="00AB31F2"/>
    <w:rsid w:val="00AC582E"/>
    <w:rsid w:val="00AF5F27"/>
    <w:rsid w:val="00B0287F"/>
    <w:rsid w:val="00B16C36"/>
    <w:rsid w:val="00B3112C"/>
    <w:rsid w:val="00B37407"/>
    <w:rsid w:val="00B57DFC"/>
    <w:rsid w:val="00B7283A"/>
    <w:rsid w:val="00B83E19"/>
    <w:rsid w:val="00C277C2"/>
    <w:rsid w:val="00C47922"/>
    <w:rsid w:val="00C52259"/>
    <w:rsid w:val="00C5725A"/>
    <w:rsid w:val="00C802EF"/>
    <w:rsid w:val="00D04B66"/>
    <w:rsid w:val="00D050DB"/>
    <w:rsid w:val="00D075B8"/>
    <w:rsid w:val="00D13C87"/>
    <w:rsid w:val="00D20A06"/>
    <w:rsid w:val="00D25BA5"/>
    <w:rsid w:val="00D42762"/>
    <w:rsid w:val="00D86B18"/>
    <w:rsid w:val="00DA505C"/>
    <w:rsid w:val="00DB1DC5"/>
    <w:rsid w:val="00DE7C7C"/>
    <w:rsid w:val="00E002AE"/>
    <w:rsid w:val="00E013DB"/>
    <w:rsid w:val="00E07EE1"/>
    <w:rsid w:val="00E95A3D"/>
    <w:rsid w:val="00EB59A7"/>
    <w:rsid w:val="00F14F6C"/>
    <w:rsid w:val="00F3301C"/>
    <w:rsid w:val="00F712E1"/>
    <w:rsid w:val="00F74636"/>
    <w:rsid w:val="00F77E7A"/>
    <w:rsid w:val="00FB4CB7"/>
    <w:rsid w:val="00FC2949"/>
    <w:rsid w:val="00FD14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3CB56"/>
  <w15:chartTrackingRefBased/>
  <w15:docId w15:val="{4EB0F257-F515-406B-B15E-1D0F34B35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7283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283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283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283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283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283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283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283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283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283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283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283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283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283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28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28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28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283A"/>
    <w:rPr>
      <w:rFonts w:eastAsiaTheme="majorEastAsia" w:cstheme="majorBidi"/>
      <w:color w:val="272727" w:themeColor="text1" w:themeTint="D8"/>
    </w:rPr>
  </w:style>
  <w:style w:type="paragraph" w:styleId="Title">
    <w:name w:val="Title"/>
    <w:basedOn w:val="Normal"/>
    <w:next w:val="Normal"/>
    <w:link w:val="TitleChar"/>
    <w:uiPriority w:val="10"/>
    <w:qFormat/>
    <w:rsid w:val="00B728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28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283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28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283A"/>
    <w:pPr>
      <w:spacing w:before="160"/>
      <w:jc w:val="center"/>
    </w:pPr>
    <w:rPr>
      <w:i/>
      <w:iCs/>
      <w:color w:val="404040" w:themeColor="text1" w:themeTint="BF"/>
    </w:rPr>
  </w:style>
  <w:style w:type="character" w:customStyle="1" w:styleId="QuoteChar">
    <w:name w:val="Quote Char"/>
    <w:basedOn w:val="DefaultParagraphFont"/>
    <w:link w:val="Quote"/>
    <w:uiPriority w:val="29"/>
    <w:rsid w:val="00B7283A"/>
    <w:rPr>
      <w:i/>
      <w:iCs/>
      <w:color w:val="404040" w:themeColor="text1" w:themeTint="BF"/>
    </w:rPr>
  </w:style>
  <w:style w:type="paragraph" w:styleId="ListParagraph">
    <w:name w:val="List Paragraph"/>
    <w:basedOn w:val="Normal"/>
    <w:uiPriority w:val="34"/>
    <w:qFormat/>
    <w:rsid w:val="00B7283A"/>
    <w:pPr>
      <w:ind w:left="720"/>
      <w:contextualSpacing/>
    </w:pPr>
  </w:style>
  <w:style w:type="character" w:styleId="IntenseEmphasis">
    <w:name w:val="Intense Emphasis"/>
    <w:basedOn w:val="DefaultParagraphFont"/>
    <w:uiPriority w:val="21"/>
    <w:qFormat/>
    <w:rsid w:val="00B7283A"/>
    <w:rPr>
      <w:i/>
      <w:iCs/>
      <w:color w:val="0F4761" w:themeColor="accent1" w:themeShade="BF"/>
    </w:rPr>
  </w:style>
  <w:style w:type="paragraph" w:styleId="IntenseQuote">
    <w:name w:val="Intense Quote"/>
    <w:basedOn w:val="Normal"/>
    <w:next w:val="Normal"/>
    <w:link w:val="IntenseQuoteChar"/>
    <w:uiPriority w:val="30"/>
    <w:qFormat/>
    <w:rsid w:val="00B728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283A"/>
    <w:rPr>
      <w:i/>
      <w:iCs/>
      <w:color w:val="0F4761" w:themeColor="accent1" w:themeShade="BF"/>
    </w:rPr>
  </w:style>
  <w:style w:type="character" w:styleId="IntenseReference">
    <w:name w:val="Intense Reference"/>
    <w:basedOn w:val="DefaultParagraphFont"/>
    <w:uiPriority w:val="32"/>
    <w:qFormat/>
    <w:rsid w:val="00B7283A"/>
    <w:rPr>
      <w:b/>
      <w:bCs/>
      <w:smallCaps/>
      <w:color w:val="0F4761" w:themeColor="accent1" w:themeShade="BF"/>
      <w:spacing w:val="5"/>
    </w:rPr>
  </w:style>
  <w:style w:type="character" w:styleId="Hyperlink">
    <w:name w:val="Hyperlink"/>
    <w:basedOn w:val="DefaultParagraphFont"/>
    <w:uiPriority w:val="99"/>
    <w:unhideWhenUsed/>
    <w:rsid w:val="00B7283A"/>
    <w:rPr>
      <w:color w:val="467886" w:themeColor="hyperlink"/>
      <w:u w:val="single"/>
    </w:rPr>
  </w:style>
  <w:style w:type="character" w:styleId="UnresolvedMention">
    <w:name w:val="Unresolved Mention"/>
    <w:basedOn w:val="DefaultParagraphFont"/>
    <w:uiPriority w:val="99"/>
    <w:semiHidden/>
    <w:unhideWhenUsed/>
    <w:rsid w:val="00B7283A"/>
    <w:rPr>
      <w:color w:val="605E5C"/>
      <w:shd w:val="clear" w:color="auto" w:fill="E1DFDD"/>
    </w:rPr>
  </w:style>
  <w:style w:type="character" w:styleId="FollowedHyperlink">
    <w:name w:val="FollowedHyperlink"/>
    <w:basedOn w:val="DefaultParagraphFont"/>
    <w:uiPriority w:val="99"/>
    <w:semiHidden/>
    <w:unhideWhenUsed/>
    <w:rsid w:val="006014AB"/>
    <w:rPr>
      <w:color w:val="96607D" w:themeColor="followedHyperlink"/>
      <w:u w:val="single"/>
    </w:rPr>
  </w:style>
  <w:style w:type="paragraph" w:styleId="NormalWeb">
    <w:name w:val="Normal (Web)"/>
    <w:basedOn w:val="Normal"/>
    <w:uiPriority w:val="99"/>
    <w:semiHidden/>
    <w:unhideWhenUsed/>
    <w:rsid w:val="00121AE6"/>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2753090">
      <w:bodyDiv w:val="1"/>
      <w:marLeft w:val="0"/>
      <w:marRight w:val="0"/>
      <w:marTop w:val="0"/>
      <w:marBottom w:val="0"/>
      <w:divBdr>
        <w:top w:val="none" w:sz="0" w:space="0" w:color="auto"/>
        <w:left w:val="none" w:sz="0" w:space="0" w:color="auto"/>
        <w:bottom w:val="none" w:sz="0" w:space="0" w:color="auto"/>
        <w:right w:val="none" w:sz="0" w:space="0" w:color="auto"/>
      </w:divBdr>
    </w:div>
    <w:div w:id="730084562">
      <w:bodyDiv w:val="1"/>
      <w:marLeft w:val="0"/>
      <w:marRight w:val="0"/>
      <w:marTop w:val="0"/>
      <w:marBottom w:val="0"/>
      <w:divBdr>
        <w:top w:val="none" w:sz="0" w:space="0" w:color="auto"/>
        <w:left w:val="none" w:sz="0" w:space="0" w:color="auto"/>
        <w:bottom w:val="none" w:sz="0" w:space="0" w:color="auto"/>
        <w:right w:val="none" w:sz="0" w:space="0" w:color="auto"/>
      </w:divBdr>
      <w:divsChild>
        <w:div w:id="164369832">
          <w:marLeft w:val="1080"/>
          <w:marRight w:val="0"/>
          <w:marTop w:val="0"/>
          <w:marBottom w:val="0"/>
          <w:divBdr>
            <w:top w:val="none" w:sz="0" w:space="0" w:color="auto"/>
            <w:left w:val="none" w:sz="0" w:space="0" w:color="auto"/>
            <w:bottom w:val="none" w:sz="0" w:space="0" w:color="auto"/>
            <w:right w:val="none" w:sz="0" w:space="0" w:color="auto"/>
          </w:divBdr>
        </w:div>
        <w:div w:id="558631183">
          <w:marLeft w:val="1080"/>
          <w:marRight w:val="0"/>
          <w:marTop w:val="0"/>
          <w:marBottom w:val="0"/>
          <w:divBdr>
            <w:top w:val="none" w:sz="0" w:space="0" w:color="auto"/>
            <w:left w:val="none" w:sz="0" w:space="0" w:color="auto"/>
            <w:bottom w:val="none" w:sz="0" w:space="0" w:color="auto"/>
            <w:right w:val="none" w:sz="0" w:space="0" w:color="auto"/>
          </w:divBdr>
        </w:div>
        <w:div w:id="874270777">
          <w:marLeft w:val="1080"/>
          <w:marRight w:val="0"/>
          <w:marTop w:val="0"/>
          <w:marBottom w:val="0"/>
          <w:divBdr>
            <w:top w:val="none" w:sz="0" w:space="0" w:color="auto"/>
            <w:left w:val="none" w:sz="0" w:space="0" w:color="auto"/>
            <w:bottom w:val="none" w:sz="0" w:space="0" w:color="auto"/>
            <w:right w:val="none" w:sz="0" w:space="0" w:color="auto"/>
          </w:divBdr>
        </w:div>
        <w:div w:id="1615478176">
          <w:marLeft w:val="1080"/>
          <w:marRight w:val="0"/>
          <w:marTop w:val="0"/>
          <w:marBottom w:val="0"/>
          <w:divBdr>
            <w:top w:val="none" w:sz="0" w:space="0" w:color="auto"/>
            <w:left w:val="none" w:sz="0" w:space="0" w:color="auto"/>
            <w:bottom w:val="none" w:sz="0" w:space="0" w:color="auto"/>
            <w:right w:val="none" w:sz="0" w:space="0" w:color="auto"/>
          </w:divBdr>
        </w:div>
      </w:divsChild>
    </w:div>
    <w:div w:id="757096496">
      <w:bodyDiv w:val="1"/>
      <w:marLeft w:val="0"/>
      <w:marRight w:val="0"/>
      <w:marTop w:val="0"/>
      <w:marBottom w:val="0"/>
      <w:divBdr>
        <w:top w:val="none" w:sz="0" w:space="0" w:color="auto"/>
        <w:left w:val="none" w:sz="0" w:space="0" w:color="auto"/>
        <w:bottom w:val="none" w:sz="0" w:space="0" w:color="auto"/>
        <w:right w:val="none" w:sz="0" w:space="0" w:color="auto"/>
      </w:divBdr>
      <w:divsChild>
        <w:div w:id="53703679">
          <w:marLeft w:val="1080"/>
          <w:marRight w:val="0"/>
          <w:marTop w:val="0"/>
          <w:marBottom w:val="0"/>
          <w:divBdr>
            <w:top w:val="none" w:sz="0" w:space="0" w:color="auto"/>
            <w:left w:val="none" w:sz="0" w:space="0" w:color="auto"/>
            <w:bottom w:val="none" w:sz="0" w:space="0" w:color="auto"/>
            <w:right w:val="none" w:sz="0" w:space="0" w:color="auto"/>
          </w:divBdr>
        </w:div>
        <w:div w:id="1109467465">
          <w:marLeft w:val="1080"/>
          <w:marRight w:val="0"/>
          <w:marTop w:val="0"/>
          <w:marBottom w:val="0"/>
          <w:divBdr>
            <w:top w:val="none" w:sz="0" w:space="0" w:color="auto"/>
            <w:left w:val="none" w:sz="0" w:space="0" w:color="auto"/>
            <w:bottom w:val="none" w:sz="0" w:space="0" w:color="auto"/>
            <w:right w:val="none" w:sz="0" w:space="0" w:color="auto"/>
          </w:divBdr>
        </w:div>
        <w:div w:id="1954553102">
          <w:marLeft w:val="1080"/>
          <w:marRight w:val="0"/>
          <w:marTop w:val="0"/>
          <w:marBottom w:val="0"/>
          <w:divBdr>
            <w:top w:val="none" w:sz="0" w:space="0" w:color="auto"/>
            <w:left w:val="none" w:sz="0" w:space="0" w:color="auto"/>
            <w:bottom w:val="none" w:sz="0" w:space="0" w:color="auto"/>
            <w:right w:val="none" w:sz="0" w:space="0" w:color="auto"/>
          </w:divBdr>
        </w:div>
        <w:div w:id="2143840400">
          <w:marLeft w:val="1080"/>
          <w:marRight w:val="0"/>
          <w:marTop w:val="0"/>
          <w:marBottom w:val="0"/>
          <w:divBdr>
            <w:top w:val="none" w:sz="0" w:space="0" w:color="auto"/>
            <w:left w:val="none" w:sz="0" w:space="0" w:color="auto"/>
            <w:bottom w:val="none" w:sz="0" w:space="0" w:color="auto"/>
            <w:right w:val="none" w:sz="0" w:space="0" w:color="auto"/>
          </w:divBdr>
        </w:div>
      </w:divsChild>
    </w:div>
    <w:div w:id="916279896">
      <w:bodyDiv w:val="1"/>
      <w:marLeft w:val="0"/>
      <w:marRight w:val="0"/>
      <w:marTop w:val="0"/>
      <w:marBottom w:val="0"/>
      <w:divBdr>
        <w:top w:val="none" w:sz="0" w:space="0" w:color="auto"/>
        <w:left w:val="none" w:sz="0" w:space="0" w:color="auto"/>
        <w:bottom w:val="none" w:sz="0" w:space="0" w:color="auto"/>
        <w:right w:val="none" w:sz="0" w:space="0" w:color="auto"/>
      </w:divBdr>
      <w:divsChild>
        <w:div w:id="40252723">
          <w:marLeft w:val="0"/>
          <w:marRight w:val="0"/>
          <w:marTop w:val="0"/>
          <w:marBottom w:val="0"/>
          <w:divBdr>
            <w:top w:val="none" w:sz="0" w:space="0" w:color="auto"/>
            <w:left w:val="none" w:sz="0" w:space="0" w:color="auto"/>
            <w:bottom w:val="none" w:sz="0" w:space="0" w:color="auto"/>
            <w:right w:val="none" w:sz="0" w:space="0" w:color="auto"/>
          </w:divBdr>
        </w:div>
        <w:div w:id="2144540835">
          <w:marLeft w:val="0"/>
          <w:marRight w:val="0"/>
          <w:marTop w:val="0"/>
          <w:marBottom w:val="0"/>
          <w:divBdr>
            <w:top w:val="none" w:sz="0" w:space="0" w:color="auto"/>
            <w:left w:val="none" w:sz="0" w:space="0" w:color="auto"/>
            <w:bottom w:val="none" w:sz="0" w:space="0" w:color="auto"/>
            <w:right w:val="none" w:sz="0" w:space="0" w:color="auto"/>
          </w:divBdr>
        </w:div>
      </w:divsChild>
    </w:div>
    <w:div w:id="1144665352">
      <w:bodyDiv w:val="1"/>
      <w:marLeft w:val="0"/>
      <w:marRight w:val="0"/>
      <w:marTop w:val="0"/>
      <w:marBottom w:val="0"/>
      <w:divBdr>
        <w:top w:val="none" w:sz="0" w:space="0" w:color="auto"/>
        <w:left w:val="none" w:sz="0" w:space="0" w:color="auto"/>
        <w:bottom w:val="none" w:sz="0" w:space="0" w:color="auto"/>
        <w:right w:val="none" w:sz="0" w:space="0" w:color="auto"/>
      </w:divBdr>
    </w:div>
    <w:div w:id="1431975466">
      <w:bodyDiv w:val="1"/>
      <w:marLeft w:val="0"/>
      <w:marRight w:val="0"/>
      <w:marTop w:val="0"/>
      <w:marBottom w:val="0"/>
      <w:divBdr>
        <w:top w:val="none" w:sz="0" w:space="0" w:color="auto"/>
        <w:left w:val="none" w:sz="0" w:space="0" w:color="auto"/>
        <w:bottom w:val="none" w:sz="0" w:space="0" w:color="auto"/>
        <w:right w:val="none" w:sz="0" w:space="0" w:color="auto"/>
      </w:divBdr>
      <w:divsChild>
        <w:div w:id="1987396528">
          <w:marLeft w:val="0"/>
          <w:marRight w:val="0"/>
          <w:marTop w:val="0"/>
          <w:marBottom w:val="0"/>
          <w:divBdr>
            <w:top w:val="none" w:sz="0" w:space="0" w:color="auto"/>
            <w:left w:val="none" w:sz="0" w:space="0" w:color="auto"/>
            <w:bottom w:val="none" w:sz="0" w:space="0" w:color="auto"/>
            <w:right w:val="none" w:sz="0" w:space="0" w:color="auto"/>
          </w:divBdr>
          <w:divsChild>
            <w:div w:id="1842964618">
              <w:marLeft w:val="0"/>
              <w:marRight w:val="0"/>
              <w:marTop w:val="0"/>
              <w:marBottom w:val="0"/>
              <w:divBdr>
                <w:top w:val="none" w:sz="0" w:space="0" w:color="auto"/>
                <w:left w:val="none" w:sz="0" w:space="0" w:color="auto"/>
                <w:bottom w:val="none" w:sz="0" w:space="0" w:color="auto"/>
                <w:right w:val="none" w:sz="0" w:space="0" w:color="auto"/>
              </w:divBdr>
            </w:div>
            <w:div w:id="649095846">
              <w:marLeft w:val="0"/>
              <w:marRight w:val="0"/>
              <w:marTop w:val="0"/>
              <w:marBottom w:val="0"/>
              <w:divBdr>
                <w:top w:val="none" w:sz="0" w:space="0" w:color="auto"/>
                <w:left w:val="none" w:sz="0" w:space="0" w:color="auto"/>
                <w:bottom w:val="none" w:sz="0" w:space="0" w:color="auto"/>
                <w:right w:val="none" w:sz="0" w:space="0" w:color="auto"/>
              </w:divBdr>
            </w:div>
            <w:div w:id="2099330269">
              <w:marLeft w:val="0"/>
              <w:marRight w:val="0"/>
              <w:marTop w:val="0"/>
              <w:marBottom w:val="0"/>
              <w:divBdr>
                <w:top w:val="none" w:sz="0" w:space="0" w:color="auto"/>
                <w:left w:val="none" w:sz="0" w:space="0" w:color="auto"/>
                <w:bottom w:val="none" w:sz="0" w:space="0" w:color="auto"/>
                <w:right w:val="none" w:sz="0" w:space="0" w:color="auto"/>
              </w:divBdr>
            </w:div>
            <w:div w:id="2098019669">
              <w:marLeft w:val="0"/>
              <w:marRight w:val="0"/>
              <w:marTop w:val="0"/>
              <w:marBottom w:val="0"/>
              <w:divBdr>
                <w:top w:val="none" w:sz="0" w:space="0" w:color="auto"/>
                <w:left w:val="none" w:sz="0" w:space="0" w:color="auto"/>
                <w:bottom w:val="none" w:sz="0" w:space="0" w:color="auto"/>
                <w:right w:val="none" w:sz="0" w:space="0" w:color="auto"/>
              </w:divBdr>
            </w:div>
            <w:div w:id="192227029">
              <w:marLeft w:val="0"/>
              <w:marRight w:val="0"/>
              <w:marTop w:val="0"/>
              <w:marBottom w:val="0"/>
              <w:divBdr>
                <w:top w:val="none" w:sz="0" w:space="0" w:color="auto"/>
                <w:left w:val="none" w:sz="0" w:space="0" w:color="auto"/>
                <w:bottom w:val="none" w:sz="0" w:space="0" w:color="auto"/>
                <w:right w:val="none" w:sz="0" w:space="0" w:color="auto"/>
              </w:divBdr>
            </w:div>
            <w:div w:id="1006592549">
              <w:marLeft w:val="0"/>
              <w:marRight w:val="0"/>
              <w:marTop w:val="0"/>
              <w:marBottom w:val="0"/>
              <w:divBdr>
                <w:top w:val="none" w:sz="0" w:space="0" w:color="auto"/>
                <w:left w:val="none" w:sz="0" w:space="0" w:color="auto"/>
                <w:bottom w:val="none" w:sz="0" w:space="0" w:color="auto"/>
                <w:right w:val="none" w:sz="0" w:space="0" w:color="auto"/>
              </w:divBdr>
            </w:div>
            <w:div w:id="1376857236">
              <w:marLeft w:val="0"/>
              <w:marRight w:val="0"/>
              <w:marTop w:val="0"/>
              <w:marBottom w:val="0"/>
              <w:divBdr>
                <w:top w:val="none" w:sz="0" w:space="0" w:color="auto"/>
                <w:left w:val="none" w:sz="0" w:space="0" w:color="auto"/>
                <w:bottom w:val="none" w:sz="0" w:space="0" w:color="auto"/>
                <w:right w:val="none" w:sz="0" w:space="0" w:color="auto"/>
              </w:divBdr>
            </w:div>
            <w:div w:id="954795029">
              <w:marLeft w:val="0"/>
              <w:marRight w:val="0"/>
              <w:marTop w:val="0"/>
              <w:marBottom w:val="0"/>
              <w:divBdr>
                <w:top w:val="none" w:sz="0" w:space="0" w:color="auto"/>
                <w:left w:val="none" w:sz="0" w:space="0" w:color="auto"/>
                <w:bottom w:val="none" w:sz="0" w:space="0" w:color="auto"/>
                <w:right w:val="none" w:sz="0" w:space="0" w:color="auto"/>
              </w:divBdr>
            </w:div>
            <w:div w:id="54244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963182">
      <w:bodyDiv w:val="1"/>
      <w:marLeft w:val="0"/>
      <w:marRight w:val="0"/>
      <w:marTop w:val="0"/>
      <w:marBottom w:val="0"/>
      <w:divBdr>
        <w:top w:val="none" w:sz="0" w:space="0" w:color="auto"/>
        <w:left w:val="none" w:sz="0" w:space="0" w:color="auto"/>
        <w:bottom w:val="none" w:sz="0" w:space="0" w:color="auto"/>
        <w:right w:val="none" w:sz="0" w:space="0" w:color="auto"/>
      </w:divBdr>
      <w:divsChild>
        <w:div w:id="1156264838">
          <w:marLeft w:val="0"/>
          <w:marRight w:val="0"/>
          <w:marTop w:val="0"/>
          <w:marBottom w:val="0"/>
          <w:divBdr>
            <w:top w:val="none" w:sz="0" w:space="0" w:color="auto"/>
            <w:left w:val="none" w:sz="0" w:space="0" w:color="auto"/>
            <w:bottom w:val="none" w:sz="0" w:space="0" w:color="auto"/>
            <w:right w:val="none" w:sz="0" w:space="0" w:color="auto"/>
          </w:divBdr>
        </w:div>
        <w:div w:id="680277809">
          <w:marLeft w:val="0"/>
          <w:marRight w:val="0"/>
          <w:marTop w:val="0"/>
          <w:marBottom w:val="0"/>
          <w:divBdr>
            <w:top w:val="none" w:sz="0" w:space="0" w:color="auto"/>
            <w:left w:val="none" w:sz="0" w:space="0" w:color="auto"/>
            <w:bottom w:val="none" w:sz="0" w:space="0" w:color="auto"/>
            <w:right w:val="none" w:sz="0" w:space="0" w:color="auto"/>
          </w:divBdr>
        </w:div>
      </w:divsChild>
    </w:div>
    <w:div w:id="1839802816">
      <w:bodyDiv w:val="1"/>
      <w:marLeft w:val="0"/>
      <w:marRight w:val="0"/>
      <w:marTop w:val="0"/>
      <w:marBottom w:val="0"/>
      <w:divBdr>
        <w:top w:val="none" w:sz="0" w:space="0" w:color="auto"/>
        <w:left w:val="none" w:sz="0" w:space="0" w:color="auto"/>
        <w:bottom w:val="none" w:sz="0" w:space="0" w:color="auto"/>
        <w:right w:val="none" w:sz="0" w:space="0" w:color="auto"/>
      </w:divBdr>
      <w:divsChild>
        <w:div w:id="579827526">
          <w:marLeft w:val="0"/>
          <w:marRight w:val="0"/>
          <w:marTop w:val="0"/>
          <w:marBottom w:val="0"/>
          <w:divBdr>
            <w:top w:val="none" w:sz="0" w:space="0" w:color="auto"/>
            <w:left w:val="none" w:sz="0" w:space="0" w:color="auto"/>
            <w:bottom w:val="none" w:sz="0" w:space="0" w:color="auto"/>
            <w:right w:val="none" w:sz="0" w:space="0" w:color="auto"/>
          </w:divBdr>
        </w:div>
        <w:div w:id="1431001632">
          <w:marLeft w:val="0"/>
          <w:marRight w:val="0"/>
          <w:marTop w:val="0"/>
          <w:marBottom w:val="0"/>
          <w:divBdr>
            <w:top w:val="none" w:sz="0" w:space="0" w:color="auto"/>
            <w:left w:val="none" w:sz="0" w:space="0" w:color="auto"/>
            <w:bottom w:val="none" w:sz="0" w:space="0" w:color="auto"/>
            <w:right w:val="none" w:sz="0" w:space="0" w:color="auto"/>
          </w:divBdr>
        </w:div>
      </w:divsChild>
    </w:div>
    <w:div w:id="1841041679">
      <w:bodyDiv w:val="1"/>
      <w:marLeft w:val="0"/>
      <w:marRight w:val="0"/>
      <w:marTop w:val="0"/>
      <w:marBottom w:val="0"/>
      <w:divBdr>
        <w:top w:val="none" w:sz="0" w:space="0" w:color="auto"/>
        <w:left w:val="none" w:sz="0" w:space="0" w:color="auto"/>
        <w:bottom w:val="none" w:sz="0" w:space="0" w:color="auto"/>
        <w:right w:val="none" w:sz="0" w:space="0" w:color="auto"/>
      </w:divBdr>
      <w:divsChild>
        <w:div w:id="765080416">
          <w:marLeft w:val="0"/>
          <w:marRight w:val="0"/>
          <w:marTop w:val="0"/>
          <w:marBottom w:val="0"/>
          <w:divBdr>
            <w:top w:val="none" w:sz="0" w:space="0" w:color="auto"/>
            <w:left w:val="none" w:sz="0" w:space="0" w:color="auto"/>
            <w:bottom w:val="none" w:sz="0" w:space="0" w:color="auto"/>
            <w:right w:val="none" w:sz="0" w:space="0" w:color="auto"/>
          </w:divBdr>
          <w:divsChild>
            <w:div w:id="1482117747">
              <w:marLeft w:val="0"/>
              <w:marRight w:val="0"/>
              <w:marTop w:val="0"/>
              <w:marBottom w:val="0"/>
              <w:divBdr>
                <w:top w:val="none" w:sz="0" w:space="0" w:color="auto"/>
                <w:left w:val="none" w:sz="0" w:space="0" w:color="auto"/>
                <w:bottom w:val="none" w:sz="0" w:space="0" w:color="auto"/>
                <w:right w:val="none" w:sz="0" w:space="0" w:color="auto"/>
              </w:divBdr>
            </w:div>
            <w:div w:id="432895696">
              <w:marLeft w:val="0"/>
              <w:marRight w:val="0"/>
              <w:marTop w:val="0"/>
              <w:marBottom w:val="0"/>
              <w:divBdr>
                <w:top w:val="none" w:sz="0" w:space="0" w:color="auto"/>
                <w:left w:val="none" w:sz="0" w:space="0" w:color="auto"/>
                <w:bottom w:val="none" w:sz="0" w:space="0" w:color="auto"/>
                <w:right w:val="none" w:sz="0" w:space="0" w:color="auto"/>
              </w:divBdr>
            </w:div>
            <w:div w:id="797996133">
              <w:marLeft w:val="0"/>
              <w:marRight w:val="0"/>
              <w:marTop w:val="0"/>
              <w:marBottom w:val="0"/>
              <w:divBdr>
                <w:top w:val="none" w:sz="0" w:space="0" w:color="auto"/>
                <w:left w:val="none" w:sz="0" w:space="0" w:color="auto"/>
                <w:bottom w:val="none" w:sz="0" w:space="0" w:color="auto"/>
                <w:right w:val="none" w:sz="0" w:space="0" w:color="auto"/>
              </w:divBdr>
            </w:div>
            <w:div w:id="1895434743">
              <w:marLeft w:val="0"/>
              <w:marRight w:val="0"/>
              <w:marTop w:val="0"/>
              <w:marBottom w:val="0"/>
              <w:divBdr>
                <w:top w:val="none" w:sz="0" w:space="0" w:color="auto"/>
                <w:left w:val="none" w:sz="0" w:space="0" w:color="auto"/>
                <w:bottom w:val="none" w:sz="0" w:space="0" w:color="auto"/>
                <w:right w:val="none" w:sz="0" w:space="0" w:color="auto"/>
              </w:divBdr>
            </w:div>
            <w:div w:id="1103306222">
              <w:marLeft w:val="0"/>
              <w:marRight w:val="0"/>
              <w:marTop w:val="0"/>
              <w:marBottom w:val="0"/>
              <w:divBdr>
                <w:top w:val="none" w:sz="0" w:space="0" w:color="auto"/>
                <w:left w:val="none" w:sz="0" w:space="0" w:color="auto"/>
                <w:bottom w:val="none" w:sz="0" w:space="0" w:color="auto"/>
                <w:right w:val="none" w:sz="0" w:space="0" w:color="auto"/>
              </w:divBdr>
            </w:div>
            <w:div w:id="1175420390">
              <w:marLeft w:val="0"/>
              <w:marRight w:val="0"/>
              <w:marTop w:val="0"/>
              <w:marBottom w:val="0"/>
              <w:divBdr>
                <w:top w:val="none" w:sz="0" w:space="0" w:color="auto"/>
                <w:left w:val="none" w:sz="0" w:space="0" w:color="auto"/>
                <w:bottom w:val="none" w:sz="0" w:space="0" w:color="auto"/>
                <w:right w:val="none" w:sz="0" w:space="0" w:color="auto"/>
              </w:divBdr>
            </w:div>
            <w:div w:id="257250382">
              <w:marLeft w:val="0"/>
              <w:marRight w:val="0"/>
              <w:marTop w:val="0"/>
              <w:marBottom w:val="0"/>
              <w:divBdr>
                <w:top w:val="none" w:sz="0" w:space="0" w:color="auto"/>
                <w:left w:val="none" w:sz="0" w:space="0" w:color="auto"/>
                <w:bottom w:val="none" w:sz="0" w:space="0" w:color="auto"/>
                <w:right w:val="none" w:sz="0" w:space="0" w:color="auto"/>
              </w:divBdr>
            </w:div>
            <w:div w:id="1277174805">
              <w:marLeft w:val="0"/>
              <w:marRight w:val="0"/>
              <w:marTop w:val="0"/>
              <w:marBottom w:val="0"/>
              <w:divBdr>
                <w:top w:val="none" w:sz="0" w:space="0" w:color="auto"/>
                <w:left w:val="none" w:sz="0" w:space="0" w:color="auto"/>
                <w:bottom w:val="none" w:sz="0" w:space="0" w:color="auto"/>
                <w:right w:val="none" w:sz="0" w:space="0" w:color="auto"/>
              </w:divBdr>
            </w:div>
            <w:div w:id="106090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555915">
      <w:bodyDiv w:val="1"/>
      <w:marLeft w:val="0"/>
      <w:marRight w:val="0"/>
      <w:marTop w:val="0"/>
      <w:marBottom w:val="0"/>
      <w:divBdr>
        <w:top w:val="none" w:sz="0" w:space="0" w:color="auto"/>
        <w:left w:val="none" w:sz="0" w:space="0" w:color="auto"/>
        <w:bottom w:val="none" w:sz="0" w:space="0" w:color="auto"/>
        <w:right w:val="none" w:sz="0" w:space="0" w:color="auto"/>
      </w:divBdr>
      <w:divsChild>
        <w:div w:id="622658960">
          <w:marLeft w:val="0"/>
          <w:marRight w:val="0"/>
          <w:marTop w:val="0"/>
          <w:marBottom w:val="0"/>
          <w:divBdr>
            <w:top w:val="none" w:sz="0" w:space="0" w:color="auto"/>
            <w:left w:val="none" w:sz="0" w:space="0" w:color="auto"/>
            <w:bottom w:val="none" w:sz="0" w:space="0" w:color="auto"/>
            <w:right w:val="none" w:sz="0" w:space="0" w:color="auto"/>
          </w:divBdr>
        </w:div>
        <w:div w:id="8319875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setonhill.campusdish.com%2FLocationsAndMenus%2FLoweDiningHall&amp;data=05%7C02%7Cmckillopm2134%40clearfield.org%7C7b62212943844b659d5308dd67a920b2%7C3ead2409983a4f92957220a2cd409dc8%7C1%7C0%7C638780698323388419%7CUnknown%7CTWFpbGZsb3d8eyJFbXB0eU1hcGkiOnRydWUsIlYiOiIwLjAuMDAwMCIsIlAiOiJXaW4zMiIsIkFOIjoiTWFpbCIsIldUIjoyfQ%3D%3D%7C0%7C%7C%7C&amp;sdata=zTRC%2BHje8mygc2i6T2Bm0N1c9pkjziUQkR7WMsztj4A%3D&amp;reserved=0"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bogdan@setonhill.edu" TargetMode="External"/><Relationship Id="rId5" Type="http://schemas.openxmlformats.org/officeDocument/2006/relationships/hyperlink" Target="https://padlet.com/mcmckillop1/wpa-aapt-2025-spring-meeting-rxfwobycxor8hquy"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1387</TotalTime>
  <Pages>4</Pages>
  <Words>1042</Words>
  <Characters>5940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McKillop</dc:creator>
  <cp:keywords/>
  <dc:description/>
  <cp:lastModifiedBy>Megan McKillop</cp:lastModifiedBy>
  <cp:revision>9</cp:revision>
  <cp:lastPrinted>2025-03-21T12:17:00Z</cp:lastPrinted>
  <dcterms:created xsi:type="dcterms:W3CDTF">2025-03-20T13:08:00Z</dcterms:created>
  <dcterms:modified xsi:type="dcterms:W3CDTF">2025-03-21T18:40:00Z</dcterms:modified>
</cp:coreProperties>
</file>